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44" w:rsidRPr="00D63C89" w:rsidRDefault="00AB3543" w:rsidP="004916D2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教育部</w:t>
      </w:r>
      <w:r w:rsidR="008D3DE3">
        <w:rPr>
          <w:rFonts w:ascii="Times New Roman" w:eastAsia="標楷體" w:hAnsi="Times New Roman"/>
          <w:b/>
          <w:sz w:val="32"/>
          <w:szCs w:val="32"/>
        </w:rPr>
        <w:t>國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民及學前</w:t>
      </w:r>
      <w:r w:rsidR="008D3DE3">
        <w:rPr>
          <w:rFonts w:ascii="Times New Roman" w:eastAsia="標楷體" w:hAnsi="Times New Roman"/>
          <w:b/>
          <w:sz w:val="32"/>
          <w:szCs w:val="32"/>
        </w:rPr>
        <w:t>教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育</w:t>
      </w:r>
      <w:r w:rsidR="008D3DE3">
        <w:rPr>
          <w:rFonts w:ascii="Times New Roman" w:eastAsia="標楷體" w:hAnsi="Times New Roman"/>
          <w:b/>
          <w:sz w:val="32"/>
          <w:szCs w:val="32"/>
        </w:rPr>
        <w:t>署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「閱讀師資培訓－區域人才培育中心研究計畫」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103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年亮點學校成果發表會實施計畫</w:t>
      </w:r>
    </w:p>
    <w:p w:rsidR="008F4D5E" w:rsidRPr="00D63C89" w:rsidRDefault="008F4D5E">
      <w:pPr>
        <w:rPr>
          <w:rFonts w:ascii="Times New Roman" w:hAnsi="Times New Roman"/>
        </w:rPr>
      </w:pPr>
    </w:p>
    <w:p w:rsidR="00E52344" w:rsidRPr="00825B5E" w:rsidRDefault="00825B5E" w:rsidP="00825B5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E52344" w:rsidRPr="00825B5E">
        <w:rPr>
          <w:rFonts w:ascii="標楷體" w:eastAsia="標楷體" w:hAnsi="標楷體"/>
          <w:b/>
          <w:sz w:val="28"/>
          <w:szCs w:val="28"/>
        </w:rPr>
        <w:t>依據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52344" w:rsidRPr="006E04FF">
        <w:rPr>
          <w:rFonts w:ascii="標楷體" w:eastAsia="標楷體" w:hAnsi="標楷體"/>
          <w:sz w:val="28"/>
          <w:szCs w:val="28"/>
        </w:rPr>
        <w:t>教育部國民及學前教育署102年3月18日</w:t>
      </w:r>
      <w:proofErr w:type="gramStart"/>
      <w:r w:rsidR="00E52344" w:rsidRPr="006E04FF">
        <w:rPr>
          <w:rFonts w:ascii="標楷體" w:eastAsia="標楷體" w:hAnsi="標楷體"/>
          <w:sz w:val="28"/>
          <w:szCs w:val="28"/>
        </w:rPr>
        <w:t>臺教國署國</w:t>
      </w:r>
      <w:proofErr w:type="gramEnd"/>
      <w:r w:rsidR="00E52344" w:rsidRPr="006E04FF">
        <w:rPr>
          <w:rFonts w:ascii="標楷體" w:eastAsia="標楷體" w:hAnsi="標楷體"/>
          <w:sz w:val="28"/>
          <w:szCs w:val="28"/>
        </w:rPr>
        <w:t>字第1020022111號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2344" w:rsidRPr="006E04FF">
        <w:rPr>
          <w:rFonts w:ascii="標楷體" w:eastAsia="標楷體" w:hAnsi="標楷體"/>
          <w:sz w:val="28"/>
          <w:szCs w:val="28"/>
        </w:rPr>
        <w:t>函。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教育部「閱讀師資培訓－區域人才培育中心研究計畫」</w:t>
      </w:r>
      <w:proofErr w:type="gramStart"/>
      <w:r w:rsidR="00E52344" w:rsidRPr="006E04FF">
        <w:rPr>
          <w:rFonts w:ascii="標楷體" w:eastAsia="標楷體" w:hAnsi="標楷體"/>
          <w:sz w:val="28"/>
          <w:szCs w:val="28"/>
        </w:rPr>
        <w:t>（</w:t>
      </w:r>
      <w:proofErr w:type="gramEnd"/>
      <w:r w:rsidR="00E52344" w:rsidRPr="006E04FF">
        <w:rPr>
          <w:rFonts w:ascii="標楷體" w:eastAsia="標楷體" w:hAnsi="標楷體"/>
          <w:sz w:val="28"/>
          <w:szCs w:val="28"/>
        </w:rPr>
        <w:t>102-103年國小亮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2344" w:rsidRPr="006E04FF">
        <w:rPr>
          <w:rFonts w:ascii="標楷體" w:eastAsia="標楷體" w:hAnsi="標楷體"/>
          <w:sz w:val="28"/>
          <w:szCs w:val="28"/>
        </w:rPr>
        <w:t>點學校</w:t>
      </w:r>
      <w:proofErr w:type="gramStart"/>
      <w:r w:rsidR="00E52344" w:rsidRPr="006E04FF">
        <w:rPr>
          <w:rFonts w:ascii="標楷體" w:eastAsia="標楷體" w:hAnsi="標楷體"/>
          <w:sz w:val="28"/>
          <w:szCs w:val="28"/>
        </w:rPr>
        <w:t>）</w:t>
      </w:r>
      <w:proofErr w:type="gramEnd"/>
      <w:r w:rsidR="00E52344" w:rsidRPr="006E04FF">
        <w:rPr>
          <w:rFonts w:ascii="標楷體" w:eastAsia="標楷體" w:hAnsi="標楷體"/>
          <w:sz w:val="28"/>
          <w:szCs w:val="28"/>
        </w:rPr>
        <w:t>實施計畫辦理。</w:t>
      </w:r>
    </w:p>
    <w:p w:rsidR="00E52344" w:rsidRPr="006E04FF" w:rsidRDefault="00E52344" w:rsidP="006E04FF">
      <w:pPr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目的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proofErr w:type="gramStart"/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基於亮</w:t>
      </w:r>
      <w:proofErr w:type="gramEnd"/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點學校分享與互惠原則，透過年度成果發表活動展現計畫實行成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果，並增進各學校之教學交流。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推廣課文本位閱讀理解教學，增進教師閱讀教學知能，提升學生閱讀興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sz w:val="28"/>
          <w:szCs w:val="28"/>
        </w:rPr>
        <w:t>趣與閱讀理解能力。</w:t>
      </w:r>
    </w:p>
    <w:p w:rsidR="00E52344" w:rsidRPr="006E04FF" w:rsidRDefault="00E52344" w:rsidP="006E04FF">
      <w:pPr>
        <w:pStyle w:val="a8"/>
        <w:spacing w:line="44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A80789" w:rsidRPr="006E04FF">
        <w:rPr>
          <w:rFonts w:ascii="標楷體" w:eastAsia="標楷體" w:hAnsi="標楷體" w:hint="eastAsia"/>
          <w:b/>
          <w:sz w:val="28"/>
          <w:szCs w:val="28"/>
        </w:rPr>
        <w:t>承</w:t>
      </w:r>
      <w:r w:rsidR="00A80789" w:rsidRPr="006E04FF">
        <w:rPr>
          <w:rFonts w:ascii="標楷體" w:eastAsia="標楷體" w:hAnsi="標楷體"/>
          <w:b/>
          <w:sz w:val="28"/>
          <w:szCs w:val="28"/>
        </w:rPr>
        <w:t>辦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單位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「閱讀師資培訓－區域人才培育中心研究計畫」各區中心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016DC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="008D3DE3" w:rsidRPr="006E04FF">
        <w:rPr>
          <w:rFonts w:ascii="標楷體" w:eastAsia="標楷體" w:hAnsi="標楷體" w:hint="eastAsia"/>
          <w:b/>
          <w:sz w:val="28"/>
          <w:szCs w:val="28"/>
        </w:rPr>
        <w:t>時間地點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時間：103年11月14日（星期五）09:30-16:00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地點：嘉義縣人力發展所（創新學院）嘉義縣太保市</w:t>
      </w:r>
      <w:proofErr w:type="gramStart"/>
      <w:r w:rsidRPr="006E04FF">
        <w:rPr>
          <w:rFonts w:ascii="標楷體" w:eastAsia="標楷體" w:hAnsi="標楷體"/>
          <w:sz w:val="28"/>
          <w:szCs w:val="28"/>
        </w:rPr>
        <w:t>祥</w:t>
      </w:r>
      <w:proofErr w:type="gramEnd"/>
      <w:r w:rsidRPr="006E04FF">
        <w:rPr>
          <w:rFonts w:ascii="標楷體" w:eastAsia="標楷體" w:hAnsi="標楷體"/>
          <w:sz w:val="28"/>
          <w:szCs w:val="28"/>
        </w:rPr>
        <w:t>和二路東段8號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CF28F6" w:rsidRPr="006E04FF">
        <w:rPr>
          <w:rFonts w:ascii="標楷體" w:eastAsia="標楷體" w:hAnsi="標楷體"/>
          <w:b/>
          <w:sz w:val="28"/>
          <w:szCs w:val="28"/>
        </w:rPr>
        <w:t>對象及報名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F28F6" w:rsidRPr="006E04FF">
        <w:rPr>
          <w:rFonts w:ascii="標楷體" w:eastAsia="標楷體" w:hAnsi="標楷體"/>
          <w:sz w:val="28"/>
          <w:szCs w:val="28"/>
        </w:rPr>
        <w:t>參加對象：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各區團隊及</w:t>
      </w:r>
      <w:r w:rsidR="00D016DC" w:rsidRPr="006E04FF">
        <w:rPr>
          <w:rFonts w:ascii="標楷體" w:eastAsia="標楷體" w:hAnsi="標楷體"/>
          <w:sz w:val="28"/>
          <w:szCs w:val="28"/>
        </w:rPr>
        <w:t>區域人才培育中心</w:t>
      </w:r>
      <w:r w:rsidRPr="006E04FF">
        <w:rPr>
          <w:rFonts w:ascii="標楷體" w:eastAsia="標楷體" w:hAnsi="標楷體"/>
          <w:sz w:val="28"/>
          <w:szCs w:val="28"/>
        </w:rPr>
        <w:t>種子教師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E04FF">
        <w:rPr>
          <w:rFonts w:ascii="標楷體" w:eastAsia="標楷體" w:hAnsi="標楷體"/>
          <w:sz w:val="28"/>
          <w:szCs w:val="28"/>
        </w:rPr>
        <w:t>各區亮點</w:t>
      </w:r>
      <w:proofErr w:type="gramEnd"/>
      <w:r w:rsidRPr="006E04FF">
        <w:rPr>
          <w:rFonts w:ascii="標楷體" w:eastAsia="標楷體" w:hAnsi="標楷體"/>
          <w:sz w:val="28"/>
          <w:szCs w:val="28"/>
        </w:rPr>
        <w:t>學校，每校2名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其他對閱讀教學有興趣之教師</w:t>
      </w:r>
    </w:p>
    <w:p w:rsidR="006E04FF" w:rsidRPr="006E04FF" w:rsidRDefault="00D016DC" w:rsidP="006E04FF">
      <w:pPr>
        <w:pStyle w:val="a8"/>
        <w:numPr>
          <w:ilvl w:val="0"/>
          <w:numId w:val="20"/>
        </w:num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活動報名：</w:t>
      </w:r>
      <w:r w:rsidR="008D3DE3" w:rsidRPr="006E04FF">
        <w:rPr>
          <w:rFonts w:ascii="標楷體" w:eastAsia="標楷體" w:hAnsi="標楷體"/>
          <w:sz w:val="28"/>
          <w:szCs w:val="28"/>
        </w:rPr>
        <w:t>教師請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至</w:t>
      </w:r>
      <w:r w:rsidR="00CF28F6" w:rsidRPr="006E04FF">
        <w:rPr>
          <w:rFonts w:ascii="標楷體" w:eastAsia="標楷體" w:hAnsi="標楷體"/>
          <w:sz w:val="28"/>
          <w:szCs w:val="28"/>
        </w:rPr>
        <w:t>全國教師在職進修網報名，報名時間：</w:t>
      </w:r>
      <w:r w:rsidR="008D3DE3" w:rsidRPr="006E04FF">
        <w:rPr>
          <w:rFonts w:ascii="標楷體" w:eastAsia="標楷體" w:hAnsi="標楷體" w:hint="eastAsia"/>
          <w:sz w:val="28"/>
          <w:szCs w:val="28"/>
        </w:rPr>
        <w:t>1</w:t>
      </w:r>
      <w:r w:rsidR="008D3DE3" w:rsidRPr="006E04FF">
        <w:rPr>
          <w:rFonts w:ascii="標楷體" w:eastAsia="標楷體" w:hAnsi="標楷體"/>
          <w:sz w:val="28"/>
          <w:szCs w:val="28"/>
        </w:rPr>
        <w:t>03/10/4至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F23F4" w:rsidRPr="006E04FF">
        <w:rPr>
          <w:rFonts w:ascii="標楷體" w:eastAsia="標楷體" w:hAnsi="標楷體"/>
          <w:sz w:val="28"/>
          <w:szCs w:val="28"/>
        </w:rPr>
        <w:t>103/11/</w:t>
      </w:r>
      <w:r w:rsidR="004F23F4" w:rsidRPr="006E04FF">
        <w:rPr>
          <w:rFonts w:ascii="標楷體" w:eastAsia="標楷體" w:hAnsi="標楷體" w:hint="eastAsia"/>
          <w:sz w:val="28"/>
          <w:szCs w:val="28"/>
        </w:rPr>
        <w:t>7</w:t>
      </w:r>
      <w:r w:rsidR="00CF28F6" w:rsidRPr="006E04FF">
        <w:rPr>
          <w:rFonts w:ascii="標楷體" w:eastAsia="標楷體" w:hAnsi="標楷體"/>
          <w:sz w:val="28"/>
          <w:szCs w:val="28"/>
        </w:rPr>
        <w:t>。</w:t>
      </w:r>
      <w:proofErr w:type="gramStart"/>
      <w:r w:rsidR="008D3DE3" w:rsidRPr="006E04FF">
        <w:rPr>
          <w:rFonts w:ascii="標楷體" w:eastAsia="標楷體" w:hAnsi="標楷體"/>
          <w:sz w:val="28"/>
          <w:szCs w:val="28"/>
        </w:rPr>
        <w:t>（</w:t>
      </w:r>
      <w:proofErr w:type="gramEnd"/>
      <w:r w:rsidR="008D3DE3" w:rsidRPr="006E04FF">
        <w:rPr>
          <w:rFonts w:ascii="標楷體" w:eastAsia="標楷體" w:hAnsi="標楷體"/>
          <w:sz w:val="28"/>
          <w:szCs w:val="28"/>
        </w:rPr>
        <w:t>課程代碼：1637216</w:t>
      </w:r>
      <w:proofErr w:type="gramStart"/>
      <w:r w:rsidR="008D3DE3" w:rsidRPr="006E04FF">
        <w:rPr>
          <w:rFonts w:ascii="標楷體" w:eastAsia="標楷體" w:hAnsi="標楷體"/>
          <w:sz w:val="28"/>
          <w:szCs w:val="28"/>
        </w:rPr>
        <w:t>）</w:t>
      </w:r>
      <w:proofErr w:type="gramEnd"/>
      <w:r w:rsidR="00044AE0" w:rsidRPr="006E04FF">
        <w:rPr>
          <w:rFonts w:ascii="標楷體" w:eastAsia="標楷體" w:hAnsi="標楷體" w:hint="eastAsia"/>
          <w:sz w:val="28"/>
          <w:szCs w:val="28"/>
        </w:rPr>
        <w:t>，全程參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與者，核發5小時研習時數</w:t>
      </w:r>
    </w:p>
    <w:p w:rsidR="00664E8D" w:rsidRPr="006E04FF" w:rsidRDefault="00664E8D" w:rsidP="00607E5B">
      <w:pPr>
        <w:pStyle w:val="a8"/>
        <w:widowControl/>
        <w:ind w:left="958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br w:type="page"/>
      </w:r>
    </w:p>
    <w:p w:rsidR="00664E8D" w:rsidRPr="00664E8D" w:rsidRDefault="006E04FF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陸、活動流程</w:t>
      </w:r>
    </w:p>
    <w:tbl>
      <w:tblPr>
        <w:tblW w:w="570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445"/>
        <w:gridCol w:w="283"/>
        <w:gridCol w:w="1561"/>
        <w:gridCol w:w="1941"/>
        <w:gridCol w:w="1941"/>
        <w:gridCol w:w="1941"/>
        <w:gridCol w:w="1941"/>
      </w:tblGrid>
      <w:tr w:rsidR="00A843E2" w:rsidRPr="00756157" w:rsidTr="00A843E2">
        <w:trPr>
          <w:tblHeader/>
          <w:jc w:val="center"/>
        </w:trPr>
        <w:tc>
          <w:tcPr>
            <w:tcW w:w="654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時間</w:t>
            </w:r>
          </w:p>
        </w:tc>
        <w:tc>
          <w:tcPr>
            <w:tcW w:w="128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  <w:sz w:val="20"/>
                <w:szCs w:val="20"/>
              </w:rPr>
            </w:pPr>
            <w:r w:rsidRPr="00756157">
              <w:rPr>
                <w:rFonts w:eastAsia="微軟正黑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706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主題</w:t>
            </w:r>
          </w:p>
        </w:tc>
        <w:tc>
          <w:tcPr>
            <w:tcW w:w="3512" w:type="pct"/>
            <w:gridSpan w:val="4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b/>
              </w:rPr>
            </w:pPr>
            <w:r w:rsidRPr="00756157">
              <w:rPr>
                <w:rFonts w:eastAsia="微軟正黑體"/>
                <w:b/>
              </w:rPr>
              <w:t>內容</w:t>
            </w:r>
            <w:r w:rsidRPr="00756157">
              <w:rPr>
                <w:rFonts w:eastAsia="微軟正黑體"/>
                <w:b/>
              </w:rPr>
              <w:t xml:space="preserve"> / </w:t>
            </w:r>
            <w:r w:rsidRPr="00756157">
              <w:rPr>
                <w:rFonts w:eastAsia="微軟正黑體"/>
                <w:b/>
              </w:rPr>
              <w:t>地點（嘉義創新學院）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09:30~10:00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30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報到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各校分區報到</w:t>
            </w:r>
            <w:r w:rsidRPr="00756157">
              <w:rPr>
                <w:rFonts w:eastAsia="標楷體"/>
                <w:sz w:val="22"/>
              </w:rPr>
              <w:t xml:space="preserve">  &amp; </w:t>
            </w:r>
            <w:r w:rsidRPr="00756157">
              <w:rPr>
                <w:rFonts w:eastAsia="標楷體"/>
                <w:sz w:val="22"/>
              </w:rPr>
              <w:t>亮點學校海報張貼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10:00~10:10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56157">
              <w:rPr>
                <w:rFonts w:eastAsia="標楷體"/>
                <w:bCs/>
                <w:color w:val="000000" w:themeColor="text1"/>
              </w:rPr>
              <w:t>長官致詞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蒞臨長官致詞</w:t>
            </w: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10:10~11:00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proofErr w:type="gramStart"/>
            <w:r w:rsidRPr="00756157">
              <w:rPr>
                <w:rFonts w:eastAsia="標楷體"/>
                <w:b/>
                <w:color w:val="000000" w:themeColor="text1"/>
                <w:sz w:val="22"/>
              </w:rPr>
              <w:t>一</w:t>
            </w:r>
            <w:proofErr w:type="gramEnd"/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1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新竹縣博愛國小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讀到重點，寫出重點，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學習動起來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嘉義市興安國小</w:t>
            </w:r>
          </w:p>
          <w:p w:rsidR="00A843E2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9245BC">
              <w:rPr>
                <w:rFonts w:eastAsia="標楷體"/>
              </w:rPr>
              <w:t>閱讀</w:t>
            </w:r>
            <w:proofErr w:type="gramStart"/>
            <w:r w:rsidRPr="009245BC">
              <w:rPr>
                <w:rFonts w:eastAsia="標楷體"/>
              </w:rPr>
              <w:t>讀</w:t>
            </w:r>
            <w:proofErr w:type="gramEnd"/>
            <w:r w:rsidRPr="009245BC">
              <w:rPr>
                <w:rFonts w:eastAsia="標楷體"/>
              </w:rPr>
              <w:t>理解策略教學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9245BC">
              <w:rPr>
                <w:rFonts w:eastAsia="標楷體"/>
                <w:color w:val="FFFFFF" w:themeColor="background1"/>
                <w:sz w:val="22"/>
              </w:rPr>
              <w:t>主題：</w:t>
            </w:r>
            <w:proofErr w:type="gramStart"/>
            <w:r w:rsidRPr="00756157">
              <w:rPr>
                <w:rFonts w:eastAsia="標楷體"/>
              </w:rPr>
              <w:t>共普興安</w:t>
            </w:r>
            <w:proofErr w:type="gramEnd"/>
            <w:r w:rsidRPr="00756157">
              <w:rPr>
                <w:rFonts w:eastAsia="標楷體"/>
              </w:rPr>
              <w:t>愛「閱」交響曲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國立</w:t>
            </w:r>
            <w:proofErr w:type="gramStart"/>
            <w:r w:rsidRPr="00756157">
              <w:rPr>
                <w:rFonts w:eastAsia="標楷體"/>
              </w:rPr>
              <w:t>臺</w:t>
            </w:r>
            <w:proofErr w:type="gramEnd"/>
            <w:r w:rsidRPr="00756157">
              <w:rPr>
                <w:rFonts w:eastAsia="標楷體"/>
              </w:rPr>
              <w:t>南大學附小</w:t>
            </w:r>
          </w:p>
          <w:p w:rsidR="00A843E2" w:rsidRPr="009245BC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9245BC">
              <w:rPr>
                <w:rFonts w:eastAsia="標楷體" w:hint="eastAsia"/>
              </w:rPr>
              <w:t>改變</w:t>
            </w:r>
            <w:proofErr w:type="gramStart"/>
            <w:r w:rsidRPr="009245BC">
              <w:rPr>
                <w:rFonts w:eastAsia="標楷體"/>
              </w:rPr>
              <w:t>—</w:t>
            </w:r>
            <w:proofErr w:type="gramEnd"/>
            <w:r w:rsidRPr="009245BC">
              <w:rPr>
                <w:rFonts w:eastAsia="標楷體" w:hint="eastAsia"/>
              </w:rPr>
              <w:t>從學校推動開始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4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新北市秀朗國小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改變實作開始</w:t>
            </w:r>
            <w:r w:rsidRPr="00756157">
              <w:rPr>
                <w:rFonts w:eastAsia="標楷體"/>
              </w:rPr>
              <w:t>~</w:t>
            </w:r>
            <w:r w:rsidRPr="00756157">
              <w:rPr>
                <w:rFonts w:eastAsia="標楷體"/>
              </w:rPr>
              <w:t>不一樣的</w:t>
            </w:r>
            <w:r w:rsidRPr="00756157">
              <w:rPr>
                <w:rFonts w:eastAsia="標楷體"/>
              </w:rPr>
              <w:br/>
              <w:t xml:space="preserve">      </w:t>
            </w:r>
            <w:r w:rsidRPr="00756157">
              <w:rPr>
                <w:rFonts w:eastAsia="標楷體"/>
              </w:rPr>
              <w:t>課堂風景</w:t>
            </w:r>
            <w:r w:rsidRPr="00756157">
              <w:rPr>
                <w:rFonts w:eastAsia="標楷體"/>
              </w:rPr>
              <w:t>(</w:t>
            </w:r>
            <w:r w:rsidRPr="00756157">
              <w:rPr>
                <w:rFonts w:eastAsia="標楷體"/>
              </w:rPr>
              <w:t>老師社群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11:00~11:10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418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11:10~12:00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二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5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 w:rsidRPr="00756157">
              <w:rPr>
                <w:rFonts w:eastAsia="標楷體"/>
              </w:rPr>
              <w:t>東</w:t>
            </w:r>
            <w:proofErr w:type="gramStart"/>
            <w:r w:rsidRPr="00756157">
              <w:rPr>
                <w:rFonts w:eastAsia="標楷體"/>
              </w:rPr>
              <w:t>縣卑南國</w:t>
            </w:r>
            <w:proofErr w:type="gramEnd"/>
            <w:r w:rsidRPr="00756157">
              <w:rPr>
                <w:rFonts w:eastAsia="標楷體"/>
              </w:rPr>
              <w:t>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擴散效應</w:t>
            </w:r>
            <w:proofErr w:type="gramStart"/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卑南亮一點</w:t>
            </w:r>
            <w:proofErr w:type="gramEnd"/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7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嘉義縣梅北國小</w:t>
            </w:r>
          </w:p>
          <w:p w:rsidR="00A843E2" w:rsidRPr="00756157" w:rsidRDefault="00561ACE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主題：梅北閱讀</w:t>
            </w:r>
            <w:r w:rsidR="00A843E2" w:rsidRPr="00756157">
              <w:rPr>
                <w:rFonts w:eastAsia="標楷體"/>
                <w:sz w:val="22"/>
              </w:rPr>
              <w:t>有方</w:t>
            </w:r>
            <w:proofErr w:type="gramStart"/>
            <w:r w:rsidRPr="00695867">
              <w:rPr>
                <w:rFonts w:ascii="標楷體" w:eastAsia="標楷體" w:hAnsi="標楷體" w:hint="eastAsia"/>
              </w:rPr>
              <w:t>˙</w:t>
            </w:r>
            <w:proofErr w:type="gramEnd"/>
            <w:r w:rsidR="00A843E2" w:rsidRPr="00756157">
              <w:rPr>
                <w:rFonts w:eastAsia="標楷體"/>
                <w:sz w:val="22"/>
              </w:rPr>
              <w:t>幸福有品校園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6 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宜蘭縣蘇澳國小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亮不亮</w:t>
            </w:r>
            <w:proofErr w:type="gramStart"/>
            <w:r w:rsidRPr="00695867">
              <w:rPr>
                <w:rFonts w:ascii="標楷體" w:eastAsia="標楷體" w:hAnsi="標楷體" w:hint="eastAsia"/>
              </w:rPr>
              <w:t>˙</w:t>
            </w:r>
            <w:proofErr w:type="gramEnd"/>
            <w:r w:rsidRPr="00756157">
              <w:rPr>
                <w:rFonts w:eastAsia="標楷體"/>
              </w:rPr>
              <w:t>有關係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8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基隆市仁愛國小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 xml:space="preserve">Reading </w:t>
            </w:r>
            <w:proofErr w:type="gramStart"/>
            <w:r w:rsidRPr="00756157">
              <w:rPr>
                <w:rFonts w:eastAsia="標楷體"/>
              </w:rPr>
              <w:t>咖咖</w:t>
            </w:r>
            <w:proofErr w:type="gramEnd"/>
            <w:r w:rsidRPr="00756157">
              <w:rPr>
                <w:rFonts w:eastAsia="標楷體"/>
              </w:rPr>
              <w:t xml:space="preserve"> </w:t>
            </w:r>
            <w:r w:rsidRPr="00756157">
              <w:rPr>
                <w:rFonts w:eastAsia="標楷體"/>
              </w:rPr>
              <w:t>悅讀</w:t>
            </w:r>
            <w:proofErr w:type="gramStart"/>
            <w:r w:rsidRPr="00756157">
              <w:rPr>
                <w:rFonts w:eastAsia="標楷體"/>
              </w:rPr>
              <w:t>趴</w:t>
            </w:r>
            <w:proofErr w:type="gramEnd"/>
            <w:r w:rsidRPr="00756157">
              <w:rPr>
                <w:rFonts w:eastAsia="標楷體"/>
              </w:rPr>
              <w:br/>
              <w:t xml:space="preserve">       (</w:t>
            </w:r>
            <w:r w:rsidRPr="00756157">
              <w:rPr>
                <w:rFonts w:eastAsia="標楷體"/>
              </w:rPr>
              <w:t>教師社群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12:00~12:50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午餐時間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680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12:50~13:30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海報交流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亮點學校成果海報展示與交流</w:t>
            </w:r>
          </w:p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請各校人員於海報旁向評議人員解說</w:t>
            </w:r>
          </w:p>
        </w:tc>
      </w:tr>
      <w:tr w:rsidR="00A843E2" w:rsidRPr="00756157" w:rsidTr="00A843E2">
        <w:trPr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13:30~14:10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三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1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高雄鼎金國小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林怡君老師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有層次提問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退休老師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新北市後埔國小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陳</w:t>
            </w:r>
            <w:proofErr w:type="gramStart"/>
            <w:r w:rsidRPr="00756157">
              <w:rPr>
                <w:rFonts w:eastAsia="標楷體"/>
                <w:sz w:val="22"/>
              </w:rPr>
              <w:t>玟</w:t>
            </w:r>
            <w:proofErr w:type="gramEnd"/>
            <w:r w:rsidRPr="00756157">
              <w:rPr>
                <w:rFonts w:eastAsia="標楷體"/>
                <w:sz w:val="22"/>
              </w:rPr>
              <w:t>穎老師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4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臺北市東門國小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蕭孟昕老師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56157">
              <w:rPr>
                <w:rFonts w:eastAsia="標楷體"/>
                <w:sz w:val="20"/>
              </w:rPr>
              <w:t>連結線索、因果關係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56157">
              <w:rPr>
                <w:rFonts w:eastAsia="標楷體"/>
                <w:color w:val="000000" w:themeColor="text1"/>
              </w:rPr>
              <w:t>14:10~14:15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2283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lastRenderedPageBreak/>
              <w:t>14:15~14:55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四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5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國立嘉大附小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proofErr w:type="gramStart"/>
            <w:r w:rsidRPr="00756157">
              <w:rPr>
                <w:rFonts w:eastAsia="標楷體"/>
                <w:sz w:val="22"/>
              </w:rPr>
              <w:t>薛夙</w:t>
            </w:r>
            <w:proofErr w:type="gramEnd"/>
            <w:r w:rsidRPr="00756157">
              <w:rPr>
                <w:rFonts w:eastAsia="標楷體"/>
                <w:sz w:val="22"/>
              </w:rPr>
              <w:t>芬老師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理解監控與推論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6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屏東土庫國小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方志豪老師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摘要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7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高雄市加昌國小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黃美娥老師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8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嘉義市興安國小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吳佩蓁老師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="00561ACE">
              <w:rPr>
                <w:rFonts w:eastAsia="標楷體" w:hint="eastAsia"/>
                <w:sz w:val="22"/>
              </w:rPr>
              <w:t>高</w:t>
            </w:r>
            <w:r w:rsidRPr="00756157">
              <w:rPr>
                <w:rFonts w:eastAsia="標楷體"/>
                <w:sz w:val="22"/>
              </w:rPr>
              <w:t>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推論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14:55~15:10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15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134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15:10~16:00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綜合座談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國家教育研究院柯華葳院長</w:t>
            </w:r>
          </w:p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各區主持人、共同主持人、海報評議委員代表</w:t>
            </w:r>
          </w:p>
          <w:p w:rsidR="00A843E2" w:rsidRPr="00756157" w:rsidRDefault="00A843E2" w:rsidP="007F0DF5">
            <w:pPr>
              <w:snapToGrid w:val="0"/>
              <w:ind w:left="960" w:hangingChars="400" w:hanging="96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bCs/>
                <w:color w:val="000000"/>
              </w:rPr>
              <w:t xml:space="preserve">       </w:t>
            </w:r>
            <w:r w:rsidRPr="00756157">
              <w:rPr>
                <w:rFonts w:eastAsia="標楷體"/>
                <w:bCs/>
                <w:color w:val="000000"/>
              </w:rPr>
              <w:t>（各區回饋</w:t>
            </w:r>
            <w:r w:rsidRPr="00756157">
              <w:rPr>
                <w:rFonts w:eastAsia="標楷體"/>
                <w:bCs/>
                <w:color w:val="000000"/>
              </w:rPr>
              <w:t>8</w:t>
            </w:r>
            <w:r w:rsidRPr="00756157">
              <w:rPr>
                <w:rFonts w:eastAsia="標楷體"/>
                <w:bCs/>
                <w:color w:val="000000"/>
              </w:rPr>
              <w:t>至</w:t>
            </w:r>
            <w:r w:rsidRPr="00756157">
              <w:rPr>
                <w:rFonts w:eastAsia="標楷體"/>
                <w:bCs/>
                <w:color w:val="000000"/>
              </w:rPr>
              <w:t>10</w:t>
            </w:r>
            <w:r w:rsidRPr="00756157">
              <w:rPr>
                <w:rFonts w:eastAsia="標楷體"/>
                <w:bCs/>
                <w:color w:val="000000"/>
              </w:rPr>
              <w:t>分鐘）</w:t>
            </w:r>
          </w:p>
        </w:tc>
      </w:tr>
    </w:tbl>
    <w:p w:rsidR="00E609F1" w:rsidRPr="00D63C89" w:rsidRDefault="00E609F1" w:rsidP="006728CA">
      <w:pPr>
        <w:snapToGrid w:val="0"/>
        <w:rPr>
          <w:rFonts w:ascii="Times New Roman" w:hAnsi="Times New Roman"/>
        </w:rPr>
      </w:pPr>
    </w:p>
    <w:sectPr w:rsidR="00E609F1" w:rsidRPr="00D63C89" w:rsidSect="006728CA">
      <w:pgSz w:w="11906" w:h="16838" w:code="9"/>
      <w:pgMar w:top="1332" w:right="1134" w:bottom="1332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97" w:rsidRDefault="000F7997" w:rsidP="00E52344">
      <w:r>
        <w:separator/>
      </w:r>
    </w:p>
  </w:endnote>
  <w:endnote w:type="continuationSeparator" w:id="0">
    <w:p w:rsidR="000F7997" w:rsidRDefault="000F7997" w:rsidP="00E5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細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97" w:rsidRDefault="000F7997" w:rsidP="00E52344">
      <w:r>
        <w:separator/>
      </w:r>
    </w:p>
  </w:footnote>
  <w:footnote w:type="continuationSeparator" w:id="0">
    <w:p w:rsidR="000F7997" w:rsidRDefault="000F7997" w:rsidP="00E52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64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0395A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51658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C7583536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7CA2F0A6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EE3C47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6068"/>
    <w:multiLevelType w:val="hybridMultilevel"/>
    <w:tmpl w:val="93D6F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44CE8"/>
    <w:multiLevelType w:val="hybridMultilevel"/>
    <w:tmpl w:val="E55CA11E"/>
    <w:lvl w:ilvl="0" w:tplc="16D413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90C67"/>
    <w:multiLevelType w:val="hybridMultilevel"/>
    <w:tmpl w:val="09A8BB6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51BD0"/>
    <w:multiLevelType w:val="hybridMultilevel"/>
    <w:tmpl w:val="940AD3B6"/>
    <w:lvl w:ilvl="0" w:tplc="013CAF5A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096391"/>
    <w:multiLevelType w:val="hybridMultilevel"/>
    <w:tmpl w:val="072ED706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3F0F98"/>
    <w:multiLevelType w:val="hybridMultilevel"/>
    <w:tmpl w:val="679AF274"/>
    <w:lvl w:ilvl="0" w:tplc="85A81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8C7140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007F73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F541D5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9F5DD5"/>
    <w:multiLevelType w:val="hybridMultilevel"/>
    <w:tmpl w:val="E3F4CA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AC5B6B"/>
    <w:multiLevelType w:val="hybridMultilevel"/>
    <w:tmpl w:val="2D6851FE"/>
    <w:lvl w:ilvl="0" w:tplc="4AE0E756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default"/>
      </w:rPr>
    </w:lvl>
    <w:lvl w:ilvl="1" w:tplc="80C8F066">
      <w:start w:val="1"/>
      <w:numFmt w:val="taiwaneseCountingThousand"/>
      <w:lvlText w:val="(%2)"/>
      <w:lvlJc w:val="left"/>
      <w:pPr>
        <w:tabs>
          <w:tab w:val="num" w:pos="964"/>
        </w:tabs>
        <w:ind w:left="964" w:hanging="48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271A9742">
      <w:start w:val="1"/>
      <w:numFmt w:val="decimal"/>
      <w:lvlText w:val="(%4)"/>
      <w:lvlJc w:val="left"/>
      <w:pPr>
        <w:tabs>
          <w:tab w:val="num" w:pos="1922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CF7FF3"/>
    <w:multiLevelType w:val="hybridMultilevel"/>
    <w:tmpl w:val="9EA0DF4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7">
    <w:nsid w:val="70C3447D"/>
    <w:multiLevelType w:val="hybridMultilevel"/>
    <w:tmpl w:val="7E642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3304AC3"/>
    <w:multiLevelType w:val="hybridMultilevel"/>
    <w:tmpl w:val="99F02180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19">
    <w:nsid w:val="75AB74D2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FB3A31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19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20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ED4"/>
    <w:rsid w:val="000106D8"/>
    <w:rsid w:val="000134AF"/>
    <w:rsid w:val="00031489"/>
    <w:rsid w:val="00034E3B"/>
    <w:rsid w:val="000358B1"/>
    <w:rsid w:val="00036336"/>
    <w:rsid w:val="00044AE0"/>
    <w:rsid w:val="00063532"/>
    <w:rsid w:val="00081C4D"/>
    <w:rsid w:val="000D7E55"/>
    <w:rsid w:val="000F7997"/>
    <w:rsid w:val="00135913"/>
    <w:rsid w:val="00136F4E"/>
    <w:rsid w:val="00157128"/>
    <w:rsid w:val="001936D5"/>
    <w:rsid w:val="001B7AF2"/>
    <w:rsid w:val="001C6937"/>
    <w:rsid w:val="002236DF"/>
    <w:rsid w:val="0022579D"/>
    <w:rsid w:val="00235ABD"/>
    <w:rsid w:val="00242CC8"/>
    <w:rsid w:val="00262DE6"/>
    <w:rsid w:val="00276F80"/>
    <w:rsid w:val="002A15FF"/>
    <w:rsid w:val="002D14D9"/>
    <w:rsid w:val="002D6653"/>
    <w:rsid w:val="00310B77"/>
    <w:rsid w:val="003143D1"/>
    <w:rsid w:val="003924DA"/>
    <w:rsid w:val="00394AC5"/>
    <w:rsid w:val="003C0E8C"/>
    <w:rsid w:val="004020E1"/>
    <w:rsid w:val="004079F0"/>
    <w:rsid w:val="00407B6F"/>
    <w:rsid w:val="0041063F"/>
    <w:rsid w:val="00427630"/>
    <w:rsid w:val="004916D2"/>
    <w:rsid w:val="004A2929"/>
    <w:rsid w:val="004D61B0"/>
    <w:rsid w:val="004F23F4"/>
    <w:rsid w:val="00516AF3"/>
    <w:rsid w:val="005235D6"/>
    <w:rsid w:val="00547FB9"/>
    <w:rsid w:val="00561ACE"/>
    <w:rsid w:val="0060675A"/>
    <w:rsid w:val="00607E5B"/>
    <w:rsid w:val="0063085A"/>
    <w:rsid w:val="00634E72"/>
    <w:rsid w:val="006613BA"/>
    <w:rsid w:val="00664E8D"/>
    <w:rsid w:val="006728CA"/>
    <w:rsid w:val="00680D63"/>
    <w:rsid w:val="006A6A7C"/>
    <w:rsid w:val="006C5086"/>
    <w:rsid w:val="006D1F7A"/>
    <w:rsid w:val="006E04FF"/>
    <w:rsid w:val="006E681A"/>
    <w:rsid w:val="00707ED4"/>
    <w:rsid w:val="00727A17"/>
    <w:rsid w:val="00741658"/>
    <w:rsid w:val="007717F4"/>
    <w:rsid w:val="007814AD"/>
    <w:rsid w:val="007954CF"/>
    <w:rsid w:val="007D0F35"/>
    <w:rsid w:val="007E152B"/>
    <w:rsid w:val="00816013"/>
    <w:rsid w:val="00825B5E"/>
    <w:rsid w:val="008346AA"/>
    <w:rsid w:val="008601A1"/>
    <w:rsid w:val="0088145B"/>
    <w:rsid w:val="008D3DE3"/>
    <w:rsid w:val="008F4D5E"/>
    <w:rsid w:val="00953697"/>
    <w:rsid w:val="00972495"/>
    <w:rsid w:val="009C0C59"/>
    <w:rsid w:val="009C0E44"/>
    <w:rsid w:val="009F204B"/>
    <w:rsid w:val="00A13605"/>
    <w:rsid w:val="00A6279B"/>
    <w:rsid w:val="00A80789"/>
    <w:rsid w:val="00A843E2"/>
    <w:rsid w:val="00AB3543"/>
    <w:rsid w:val="00B22942"/>
    <w:rsid w:val="00B31996"/>
    <w:rsid w:val="00B35FBA"/>
    <w:rsid w:val="00B81E1E"/>
    <w:rsid w:val="00B853B7"/>
    <w:rsid w:val="00B96094"/>
    <w:rsid w:val="00BA29EC"/>
    <w:rsid w:val="00BD2916"/>
    <w:rsid w:val="00BD4B57"/>
    <w:rsid w:val="00C108B1"/>
    <w:rsid w:val="00C92A5A"/>
    <w:rsid w:val="00CA3302"/>
    <w:rsid w:val="00CB7941"/>
    <w:rsid w:val="00CC38DC"/>
    <w:rsid w:val="00CD3DF9"/>
    <w:rsid w:val="00CF28F6"/>
    <w:rsid w:val="00CF2B9E"/>
    <w:rsid w:val="00D016DC"/>
    <w:rsid w:val="00D356A2"/>
    <w:rsid w:val="00D63C89"/>
    <w:rsid w:val="00D93647"/>
    <w:rsid w:val="00DA02D1"/>
    <w:rsid w:val="00DD5078"/>
    <w:rsid w:val="00E014BD"/>
    <w:rsid w:val="00E015CE"/>
    <w:rsid w:val="00E52344"/>
    <w:rsid w:val="00E531EC"/>
    <w:rsid w:val="00E609F1"/>
    <w:rsid w:val="00E90EBA"/>
    <w:rsid w:val="00EB42DE"/>
    <w:rsid w:val="00F1302A"/>
    <w:rsid w:val="00F22D1E"/>
    <w:rsid w:val="00F31BE3"/>
    <w:rsid w:val="00F3223B"/>
    <w:rsid w:val="00F337B2"/>
    <w:rsid w:val="00F47958"/>
    <w:rsid w:val="00F50DE6"/>
    <w:rsid w:val="00F60327"/>
    <w:rsid w:val="00F64001"/>
    <w:rsid w:val="00FB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4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3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344"/>
    <w:rPr>
      <w:sz w:val="20"/>
      <w:szCs w:val="20"/>
    </w:rPr>
  </w:style>
  <w:style w:type="paragraph" w:styleId="a8">
    <w:name w:val="List Paragraph"/>
    <w:basedOn w:val="a"/>
    <w:uiPriority w:val="34"/>
    <w:qFormat/>
    <w:rsid w:val="00E52344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A136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60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6E9E-2F54-4E0F-991B-FD677B83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Kunyen Liu</dc:creator>
  <cp:keywords/>
  <cp:lastModifiedBy>TPDE</cp:lastModifiedBy>
  <cp:revision>11</cp:revision>
  <cp:lastPrinted>2014-10-31T09:05:00Z</cp:lastPrinted>
  <dcterms:created xsi:type="dcterms:W3CDTF">2014-10-31T07:10:00Z</dcterms:created>
  <dcterms:modified xsi:type="dcterms:W3CDTF">2014-10-31T09:15:00Z</dcterms:modified>
</cp:coreProperties>
</file>