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3E" w:rsidRPr="006B79ED" w:rsidRDefault="006B79ED">
      <w:pPr>
        <w:rPr>
          <w:rFonts w:hint="eastAsia"/>
          <w:b/>
          <w:sz w:val="28"/>
          <w:szCs w:val="28"/>
        </w:rPr>
      </w:pPr>
      <w:r w:rsidRPr="006B79ED">
        <w:rPr>
          <w:rFonts w:ascii="新細明體" w:eastAsia="新細明體" w:hAnsi="新細明體" w:cs="新細明體"/>
          <w:b/>
          <w:color w:val="000000" w:themeColor="text1"/>
          <w:kern w:val="0"/>
          <w:sz w:val="28"/>
          <w:szCs w:val="28"/>
        </w:rPr>
        <w:fldChar w:fldCharType="begin"/>
      </w:r>
      <w:r w:rsidRPr="006B79ED">
        <w:rPr>
          <w:rFonts w:ascii="新細明體" w:eastAsia="新細明體" w:hAnsi="新細明體" w:cs="新細明體"/>
          <w:b/>
          <w:color w:val="000000" w:themeColor="text1"/>
          <w:kern w:val="0"/>
          <w:sz w:val="28"/>
          <w:szCs w:val="28"/>
        </w:rPr>
        <w:instrText xml:space="preserve"> HYPERLINK "http://law.moj.gov.tw/LawClass/LawContent.aspx?PCODE=D0050074" </w:instrText>
      </w:r>
      <w:r w:rsidRPr="006B79ED">
        <w:rPr>
          <w:rFonts w:ascii="新細明體" w:eastAsia="新細明體" w:hAnsi="新細明體" w:cs="新細明體"/>
          <w:b/>
          <w:color w:val="000000" w:themeColor="text1"/>
          <w:kern w:val="0"/>
          <w:sz w:val="28"/>
          <w:szCs w:val="28"/>
        </w:rPr>
        <w:fldChar w:fldCharType="separate"/>
      </w:r>
      <w:r w:rsidRPr="006B79ED">
        <w:rPr>
          <w:rFonts w:ascii="新細明體" w:eastAsia="新細明體" w:hAnsi="新細明體" w:cs="新細明體"/>
          <w:b/>
          <w:color w:val="000000" w:themeColor="text1"/>
          <w:kern w:val="0"/>
          <w:sz w:val="28"/>
          <w:szCs w:val="28"/>
        </w:rPr>
        <w:t>性騷擾防治法</w:t>
      </w:r>
      <w:r w:rsidRPr="006B79ED">
        <w:rPr>
          <w:rFonts w:ascii="新細明體" w:eastAsia="新細明體" w:hAnsi="新細明體" w:cs="新細明體"/>
          <w:b/>
          <w:color w:val="000000" w:themeColor="text1"/>
          <w:kern w:val="0"/>
          <w:sz w:val="28"/>
          <w:szCs w:val="28"/>
        </w:rPr>
        <w:fldChar w:fldCharType="end"/>
      </w:r>
      <w:r w:rsidRPr="006B79ED">
        <w:rPr>
          <w:rFonts w:ascii="新細明體" w:eastAsia="新細明體" w:hAnsi="新細明體" w:cs="新細明體"/>
          <w:b/>
          <w:color w:val="000000" w:themeColor="text1"/>
          <w:kern w:val="0"/>
          <w:sz w:val="28"/>
          <w:szCs w:val="28"/>
        </w:rPr>
        <w:t>(98.1.23</w:t>
      </w:r>
      <w:r w:rsidRPr="006B79ED">
        <w:rPr>
          <w:rFonts w:ascii="新細明體" w:eastAsia="新細明體" w:hAnsi="新細明體" w:cs="新細明體" w:hint="eastAsia"/>
          <w:b/>
          <w:color w:val="000000" w:themeColor="text1"/>
          <w:kern w:val="0"/>
          <w:sz w:val="28"/>
          <w:szCs w:val="28"/>
        </w:rPr>
        <w:t>修正</w:t>
      </w:r>
      <w:r w:rsidRPr="006B79ED">
        <w:rPr>
          <w:rFonts w:ascii="新細明體" w:eastAsia="新細明體" w:hAnsi="新細明體" w:cs="新細明體"/>
          <w:b/>
          <w:color w:val="000000" w:themeColor="text1"/>
          <w:kern w:val="0"/>
          <w:sz w:val="28"/>
          <w:szCs w:val="28"/>
        </w:rPr>
        <w:t>)</w:t>
      </w:r>
    </w:p>
    <w:p w:rsidR="006B79ED" w:rsidRPr="006770E4" w:rsidRDefault="006B79ED">
      <w:pPr>
        <w:rPr>
          <w:rFonts w:hint="eastAsia"/>
        </w:rPr>
      </w:pPr>
    </w:p>
    <w:tbl>
      <w:tblPr>
        <w:tblpPr w:leftFromText="180" w:rightFromText="180" w:vertAnchor="page" w:horzAnchor="margin" w:tblpY="24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4"/>
        <w:gridCol w:w="7252"/>
      </w:tblGrid>
      <w:tr w:rsidR="006770E4" w:rsidRPr="006B79ED" w:rsidTr="00582B38">
        <w:tc>
          <w:tcPr>
            <w:tcW w:w="650" w:type="pct"/>
            <w:noWrap/>
            <w:vAlign w:val="center"/>
            <w:hideMark/>
          </w:tcPr>
          <w:p w:rsidR="006770E4" w:rsidRPr="006B79ED" w:rsidRDefault="006770E4" w:rsidP="00582B38">
            <w:pPr>
              <w:widowControl/>
              <w:jc w:val="center"/>
              <w:rPr>
                <w:rFonts w:ascii="新細明體" w:eastAsia="新細明體" w:hAnsi="新細明體" w:cs="新細明體"/>
                <w:b/>
                <w:bCs/>
                <w:kern w:val="0"/>
                <w:szCs w:val="24"/>
              </w:rPr>
            </w:pPr>
            <w:r w:rsidRPr="006B79ED">
              <w:rPr>
                <w:rFonts w:ascii="新細明體" w:eastAsia="新細明體" w:hAnsi="新細明體" w:cs="新細明體"/>
                <w:b/>
                <w:bCs/>
                <w:kern w:val="0"/>
                <w:szCs w:val="24"/>
              </w:rPr>
              <w:t>名　　稱</w:t>
            </w:r>
          </w:p>
        </w:tc>
        <w:tc>
          <w:tcPr>
            <w:tcW w:w="4350" w:type="pct"/>
            <w:vAlign w:val="center"/>
            <w:hideMark/>
          </w:tcPr>
          <w:p w:rsidR="006770E4" w:rsidRPr="006B79ED" w:rsidRDefault="006770E4" w:rsidP="00582B38">
            <w:pPr>
              <w:widowControl/>
              <w:rPr>
                <w:rFonts w:ascii="新細明體" w:eastAsia="新細明體" w:hAnsi="新細明體" w:cs="新細明體"/>
                <w:color w:val="000000" w:themeColor="text1"/>
                <w:kern w:val="0"/>
                <w:szCs w:val="24"/>
              </w:rPr>
            </w:pPr>
            <w:hyperlink r:id="rId4" w:history="1">
              <w:r w:rsidRPr="006B79ED">
                <w:rPr>
                  <w:rFonts w:ascii="新細明體" w:eastAsia="新細明體" w:hAnsi="新細明體" w:cs="新細明體"/>
                  <w:color w:val="000000" w:themeColor="text1"/>
                  <w:kern w:val="0"/>
                  <w:szCs w:val="24"/>
                  <w:u w:val="single"/>
                </w:rPr>
                <w:t>性騷擾防治法</w:t>
              </w:r>
            </w:hyperlink>
          </w:p>
        </w:tc>
      </w:tr>
      <w:tr w:rsidR="006770E4" w:rsidRPr="006B79ED" w:rsidTr="00582B38">
        <w:tc>
          <w:tcPr>
            <w:tcW w:w="650" w:type="pct"/>
            <w:noWrap/>
            <w:vAlign w:val="center"/>
            <w:hideMark/>
          </w:tcPr>
          <w:p w:rsidR="006770E4" w:rsidRPr="006B79ED" w:rsidRDefault="006770E4" w:rsidP="00582B38">
            <w:pPr>
              <w:widowControl/>
              <w:jc w:val="center"/>
              <w:rPr>
                <w:rFonts w:ascii="新細明體" w:eastAsia="新細明體" w:hAnsi="新細明體" w:cs="新細明體"/>
                <w:b/>
                <w:bCs/>
                <w:kern w:val="0"/>
                <w:szCs w:val="24"/>
              </w:rPr>
            </w:pPr>
            <w:r w:rsidRPr="006B79ED">
              <w:rPr>
                <w:rFonts w:ascii="新細明體" w:eastAsia="新細明體" w:hAnsi="新細明體" w:cs="新細明體"/>
                <w:b/>
                <w:bCs/>
                <w:kern w:val="0"/>
                <w:szCs w:val="24"/>
              </w:rPr>
              <w:t>修正日期</w:t>
            </w:r>
          </w:p>
        </w:tc>
        <w:tc>
          <w:tcPr>
            <w:tcW w:w="4350" w:type="pct"/>
            <w:vAlign w:val="center"/>
            <w:hideMark/>
          </w:tcPr>
          <w:p w:rsidR="006770E4" w:rsidRPr="006B79ED" w:rsidRDefault="006770E4" w:rsidP="00582B38">
            <w:pPr>
              <w:widowControl/>
              <w:rPr>
                <w:rFonts w:ascii="新細明體" w:eastAsia="新細明體" w:hAnsi="新細明體" w:cs="新細明體"/>
                <w:kern w:val="0"/>
                <w:szCs w:val="24"/>
              </w:rPr>
            </w:pPr>
            <w:r w:rsidRPr="006B79ED">
              <w:rPr>
                <w:rFonts w:ascii="新細明體" w:eastAsia="新細明體" w:hAnsi="新細明體" w:cs="新細明體"/>
                <w:kern w:val="0"/>
                <w:szCs w:val="24"/>
              </w:rPr>
              <w:t xml:space="preserve">民國 98 年 01 月 23 日 </w:t>
            </w:r>
          </w:p>
        </w:tc>
      </w:tr>
    </w:tbl>
    <w:p w:rsidR="006B79ED" w:rsidRPr="006770E4" w:rsidRDefault="006B79ED">
      <w:pPr>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6"/>
        <w:gridCol w:w="7360"/>
      </w:tblGrid>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5" w:history="1">
              <w:r w:rsidRPr="006770E4">
                <w:rPr>
                  <w:rFonts w:ascii="新細明體" w:eastAsia="新細明體" w:hAnsi="新細明體" w:cs="新細明體"/>
                  <w:color w:val="000000" w:themeColor="text1"/>
                  <w:kern w:val="0"/>
                  <w:szCs w:val="24"/>
                  <w:u w:val="single"/>
                </w:rPr>
                <w:t>第 1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為防治性騷擾及保護被害人之權益，特制定本法。</w:t>
            </w:r>
          </w:p>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有關性騷擾之定義及性騷擾事件之處理及防治，依本法之規定，本法未規定者，適用其他法律。但適用性別工作平等法及性別平等教育法者，除第十二條、第二十四條及第二十五條外，不適用本法之規定。</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6" w:history="1">
              <w:r w:rsidRPr="006770E4">
                <w:rPr>
                  <w:rFonts w:ascii="新細明體" w:eastAsia="新細明體" w:hAnsi="新細明體" w:cs="新細明體"/>
                  <w:color w:val="000000" w:themeColor="text1"/>
                  <w:kern w:val="0"/>
                  <w:szCs w:val="24"/>
                  <w:u w:val="single"/>
                </w:rPr>
                <w:t>第 2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本法所稱性騷擾，</w:t>
            </w:r>
            <w:proofErr w:type="gramStart"/>
            <w:r w:rsidRPr="006770E4">
              <w:rPr>
                <w:rFonts w:ascii="細明體" w:eastAsia="細明體" w:hAnsi="細明體" w:cs="細明體" w:hint="eastAsia"/>
                <w:color w:val="000000" w:themeColor="text1"/>
                <w:kern w:val="0"/>
                <w:szCs w:val="24"/>
              </w:rPr>
              <w:t>係指性侵害</w:t>
            </w:r>
            <w:proofErr w:type="gramEnd"/>
            <w:r w:rsidRPr="006770E4">
              <w:rPr>
                <w:rFonts w:ascii="細明體" w:eastAsia="細明體" w:hAnsi="細明體" w:cs="細明體" w:hint="eastAsia"/>
                <w:color w:val="000000" w:themeColor="text1"/>
                <w:kern w:val="0"/>
                <w:szCs w:val="24"/>
              </w:rPr>
              <w:t>犯罪</w:t>
            </w:r>
            <w:proofErr w:type="gramStart"/>
            <w:r w:rsidRPr="006770E4">
              <w:rPr>
                <w:rFonts w:ascii="細明體" w:eastAsia="細明體" w:hAnsi="細明體" w:cs="細明體" w:hint="eastAsia"/>
                <w:color w:val="000000" w:themeColor="text1"/>
                <w:kern w:val="0"/>
                <w:szCs w:val="24"/>
              </w:rPr>
              <w:t>以外，</w:t>
            </w:r>
            <w:proofErr w:type="gramEnd"/>
            <w:r w:rsidRPr="006770E4">
              <w:rPr>
                <w:rFonts w:ascii="細明體" w:eastAsia="細明體" w:hAnsi="細明體" w:cs="細明體" w:hint="eastAsia"/>
                <w:color w:val="000000" w:themeColor="text1"/>
                <w:kern w:val="0"/>
                <w:szCs w:val="24"/>
              </w:rPr>
              <w:t>對他人實施違反其意願而與性或性別有關之行為，且有下列情形之</w:t>
            </w:r>
            <w:proofErr w:type="gramStart"/>
            <w:r w:rsidRPr="006770E4">
              <w:rPr>
                <w:rFonts w:ascii="細明體" w:eastAsia="細明體" w:hAnsi="細明體" w:cs="細明體" w:hint="eastAsia"/>
                <w:color w:val="000000" w:themeColor="text1"/>
                <w:kern w:val="0"/>
                <w:szCs w:val="24"/>
              </w:rPr>
              <w:t>一</w:t>
            </w:r>
            <w:proofErr w:type="gramEnd"/>
            <w:r w:rsidRPr="006770E4">
              <w:rPr>
                <w:rFonts w:ascii="細明體" w:eastAsia="細明體" w:hAnsi="細明體" w:cs="細明體" w:hint="eastAsia"/>
                <w:color w:val="000000" w:themeColor="text1"/>
                <w:kern w:val="0"/>
                <w:szCs w:val="24"/>
              </w:rPr>
              <w:t>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一、以該他人順服或拒絕該行為，作為其獲得、喪失或減損與工作、教育、訓練、服務、計畫、活動有關權益之條件。</w:t>
            </w:r>
          </w:p>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二、以展示或播送文字、圖畫、聲音、影像或其他物品之方式，或以歧視、侮辱之言行，或以他法，而有損害他人人格尊嚴，或造成使人心生  畏</w:t>
            </w:r>
            <w:proofErr w:type="gramStart"/>
            <w:r w:rsidRPr="006770E4">
              <w:rPr>
                <w:rFonts w:ascii="細明體" w:eastAsia="細明體" w:hAnsi="細明體" w:cs="細明體" w:hint="eastAsia"/>
                <w:color w:val="000000" w:themeColor="text1"/>
                <w:kern w:val="0"/>
                <w:szCs w:val="24"/>
              </w:rPr>
              <w:t>怖</w:t>
            </w:r>
            <w:proofErr w:type="gramEnd"/>
            <w:r w:rsidRPr="006770E4">
              <w:rPr>
                <w:rFonts w:ascii="細明體" w:eastAsia="細明體" w:hAnsi="細明體" w:cs="細明體" w:hint="eastAsia"/>
                <w:color w:val="000000" w:themeColor="text1"/>
                <w:kern w:val="0"/>
                <w:szCs w:val="24"/>
              </w:rPr>
              <w:t xml:space="preserve">、感受敵意或冒犯之情境，或不當影響其工作、教育、訓練、服 </w:t>
            </w:r>
            <w:proofErr w:type="gramStart"/>
            <w:r w:rsidRPr="006770E4">
              <w:rPr>
                <w:rFonts w:ascii="細明體" w:eastAsia="細明體" w:hAnsi="細明體" w:cs="細明體" w:hint="eastAsia"/>
                <w:color w:val="000000" w:themeColor="text1"/>
                <w:kern w:val="0"/>
                <w:szCs w:val="24"/>
              </w:rPr>
              <w:t>務</w:t>
            </w:r>
            <w:proofErr w:type="gramEnd"/>
            <w:r w:rsidRPr="006770E4">
              <w:rPr>
                <w:rFonts w:ascii="細明體" w:eastAsia="細明體" w:hAnsi="細明體" w:cs="細明體" w:hint="eastAsia"/>
                <w:color w:val="000000" w:themeColor="text1"/>
                <w:kern w:val="0"/>
                <w:szCs w:val="24"/>
              </w:rPr>
              <w:t>、計畫、活動或正常生活之進行。</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7" w:history="1">
              <w:r w:rsidRPr="006770E4">
                <w:rPr>
                  <w:rFonts w:ascii="新細明體" w:eastAsia="新細明體" w:hAnsi="新細明體" w:cs="新細明體"/>
                  <w:color w:val="000000" w:themeColor="text1"/>
                  <w:kern w:val="0"/>
                  <w:szCs w:val="24"/>
                  <w:u w:val="single"/>
                </w:rPr>
                <w:t>第 3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本法所稱公務員者，指依法令從事於公務之人員。</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本法所稱機關者，指政府機關。</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本法所稱部隊者，指國防部所屬軍隊及學校。</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本法所稱學校者，指公私立各級學校。</w:t>
            </w:r>
          </w:p>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本法所稱機構者，指法人、合夥、設有代表人或管理人之非法人團體及其他組織。</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8" w:history="1">
              <w:r w:rsidRPr="006770E4">
                <w:rPr>
                  <w:rFonts w:ascii="新細明體" w:eastAsia="新細明體" w:hAnsi="新細明體" w:cs="新細明體"/>
                  <w:color w:val="000000" w:themeColor="text1"/>
                  <w:kern w:val="0"/>
                  <w:szCs w:val="24"/>
                  <w:u w:val="single"/>
                </w:rPr>
                <w:t>第 4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本法所稱主管機關：在中央為內政部；在直轄市為直轄市政府；在縣 (市</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 為縣 (市) 政府。</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9" w:history="1">
              <w:r w:rsidRPr="006770E4">
                <w:rPr>
                  <w:rFonts w:ascii="新細明體" w:eastAsia="新細明體" w:hAnsi="新細明體" w:cs="新細明體"/>
                  <w:color w:val="000000" w:themeColor="text1"/>
                  <w:kern w:val="0"/>
                  <w:szCs w:val="24"/>
                  <w:u w:val="single"/>
                </w:rPr>
                <w:t>第 5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中央主管機關辦理下列事項。但涉及各中央目的事業主管機關職掌者，由各中央目的事業主管機關辦理：</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一、關於性騷擾防治政策、法規之</w:t>
            </w:r>
            <w:proofErr w:type="gramStart"/>
            <w:r w:rsidRPr="006770E4">
              <w:rPr>
                <w:rFonts w:ascii="細明體" w:eastAsia="細明體" w:hAnsi="細明體" w:cs="細明體" w:hint="eastAsia"/>
                <w:color w:val="000000" w:themeColor="text1"/>
                <w:kern w:val="0"/>
                <w:szCs w:val="24"/>
              </w:rPr>
              <w:t>研</w:t>
            </w:r>
            <w:proofErr w:type="gramEnd"/>
            <w:r w:rsidRPr="006770E4">
              <w:rPr>
                <w:rFonts w:ascii="細明體" w:eastAsia="細明體" w:hAnsi="細明體" w:cs="細明體" w:hint="eastAsia"/>
                <w:color w:val="000000" w:themeColor="text1"/>
                <w:kern w:val="0"/>
                <w:szCs w:val="24"/>
              </w:rPr>
              <w:t>擬及審議事項。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二、關於協調、督導及考核各級政府性騷擾防治之執行事項。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三、關於地方主管機關設立性騷擾事件處理程序、諮詢、醫療及服務網絡之督導事項。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四、關於推展性騷擾防治教育及宣導事項。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五、關於性騷擾防治績效優良之機關、學校、機構、僱用人、團體或個人之獎勵事項。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六、關於性騷擾事件各項資料之彙整及統計事項。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七、關於性騷擾防治趨勢及有關問題研究之事項。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lastRenderedPageBreak/>
              <w:t>八、關於性騷擾防治之其他事項。</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0" w:history="1">
              <w:r w:rsidRPr="006770E4">
                <w:rPr>
                  <w:rFonts w:ascii="新細明體" w:eastAsia="新細明體" w:hAnsi="新細明體" w:cs="新細明體"/>
                  <w:color w:val="000000" w:themeColor="text1"/>
                  <w:kern w:val="0"/>
                  <w:szCs w:val="24"/>
                  <w:u w:val="single"/>
                </w:rPr>
                <w:t>第 6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直轄市、縣 (市) 政府應設性騷擾防治委員會，辦理下列事項。但涉及各直轄市、縣 (市) 目的事業主管機關職掌者，由各直轄市、縣 (市) 目的事業主管機關辦理：</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一、關於性騷擾防治政策及法規之擬定事項。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二、關於協調、督導及執行性騷擾防治事項。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三、關於性騷擾爭議案件之調查、調解及移送有關機關事項。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四、關於推展性騷擾防治教育訓練及宣導事項。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五、關於性騷擾事件各項資料之彙整及統計事項。</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六、關於性騷擾防治之其他事項。</w:t>
            </w:r>
          </w:p>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前項性騷擾防治委員會置主任委員一人，由直轄市市長、縣 (市) 長或副首長兼任；有關機關高級職員、社會公正人士、民間團體代表、學者、專家為委員；其中社會公正人士、民間團體代表、學者、專家人數不得少於二分之一；其中女性代表不得少於二分之一；其組織由地方主管機關定之。</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1" w:history="1">
              <w:r w:rsidRPr="006770E4">
                <w:rPr>
                  <w:rFonts w:ascii="新細明體" w:eastAsia="新細明體" w:hAnsi="新細明體" w:cs="新細明體"/>
                  <w:color w:val="000000" w:themeColor="text1"/>
                  <w:kern w:val="0"/>
                  <w:szCs w:val="24"/>
                  <w:u w:val="single"/>
                </w:rPr>
                <w:t>第 7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機關、部隊、學校、機構或僱用人，應防治性騷擾行為之發生。於知悉有性騷擾之情形時，應採取立即有效之糾正及補救措施。</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前項組織成員、受</w:t>
            </w:r>
            <w:proofErr w:type="gramStart"/>
            <w:r w:rsidRPr="006770E4">
              <w:rPr>
                <w:rFonts w:ascii="細明體" w:eastAsia="細明體" w:hAnsi="細明體" w:cs="細明體" w:hint="eastAsia"/>
                <w:color w:val="000000" w:themeColor="text1"/>
                <w:kern w:val="0"/>
                <w:szCs w:val="24"/>
              </w:rPr>
              <w:t>僱</w:t>
            </w:r>
            <w:proofErr w:type="gramEnd"/>
            <w:r w:rsidRPr="006770E4">
              <w:rPr>
                <w:rFonts w:ascii="細明體" w:eastAsia="細明體" w:hAnsi="細明體" w:cs="細明體" w:hint="eastAsia"/>
                <w:color w:val="000000" w:themeColor="text1"/>
                <w:kern w:val="0"/>
                <w:szCs w:val="24"/>
              </w:rPr>
              <w:t>人或受服務人員人數達十人以上者，應設立申訴管道協調處理；其人數達三十人以上者，應訂定性騷擾防治措施，並公開揭示之。</w:t>
            </w:r>
          </w:p>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為預防與處理性騷擾事件，中央主管機關應訂定性騷擾防治之準則；其內容應包括性騷擾防治原則、申訴管道、懲處辦法、教育訓練方案及其他相關措施。</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2" w:history="1">
              <w:r w:rsidRPr="006770E4">
                <w:rPr>
                  <w:rFonts w:ascii="新細明體" w:eastAsia="新細明體" w:hAnsi="新細明體" w:cs="新細明體"/>
                  <w:color w:val="000000" w:themeColor="text1"/>
                  <w:kern w:val="0"/>
                  <w:szCs w:val="24"/>
                  <w:u w:val="single"/>
                </w:rPr>
                <w:t>第 8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前條所定機關、部隊、學校、機構或僱用人應定期舉辦或鼓勵所屬人員參與防治性騷擾之相關教育訓練。</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3" w:history="1">
              <w:r w:rsidRPr="006770E4">
                <w:rPr>
                  <w:rFonts w:ascii="新細明體" w:eastAsia="新細明體" w:hAnsi="新細明體" w:cs="新細明體"/>
                  <w:color w:val="000000" w:themeColor="text1"/>
                  <w:kern w:val="0"/>
                  <w:szCs w:val="24"/>
                  <w:u w:val="single"/>
                </w:rPr>
                <w:t>第 9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對他人為性騷擾者，負損害賠償責任。</w:t>
            </w:r>
          </w:p>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前項情形，雖非財產上之損害，亦得請求賠償相當之金額，其名譽被侵害者，並得請求回復名譽之適當處分。</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4" w:history="1">
              <w:r w:rsidRPr="006770E4">
                <w:rPr>
                  <w:rFonts w:ascii="新細明體" w:eastAsia="新細明體" w:hAnsi="新細明體" w:cs="新細明體"/>
                  <w:color w:val="000000" w:themeColor="text1"/>
                  <w:kern w:val="0"/>
                  <w:szCs w:val="24"/>
                  <w:u w:val="single"/>
                </w:rPr>
                <w:t>第 10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機關、部隊、學校、機構、僱用人對於在性騷擾事件申訴、調查、偵查或審理程序中，為申訴、告訴、告發、提起訴訟、作證、提供協助或其他參與行為之人，不得為不當之差別待遇。</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違反前項規定者，負損害賠償責任。</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5" w:history="1">
              <w:r w:rsidRPr="006770E4">
                <w:rPr>
                  <w:rFonts w:ascii="新細明體" w:eastAsia="新細明體" w:hAnsi="新細明體" w:cs="新細明體"/>
                  <w:color w:val="000000" w:themeColor="text1"/>
                  <w:kern w:val="0"/>
                  <w:szCs w:val="24"/>
                  <w:u w:val="single"/>
                </w:rPr>
                <w:t>第 11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受</w:t>
            </w:r>
            <w:proofErr w:type="gramStart"/>
            <w:r w:rsidRPr="006770E4">
              <w:rPr>
                <w:rFonts w:ascii="細明體" w:eastAsia="細明體" w:hAnsi="細明體" w:cs="細明體" w:hint="eastAsia"/>
                <w:color w:val="000000" w:themeColor="text1"/>
                <w:kern w:val="0"/>
                <w:szCs w:val="24"/>
              </w:rPr>
              <w:t>僱</w:t>
            </w:r>
            <w:proofErr w:type="gramEnd"/>
            <w:r w:rsidRPr="006770E4">
              <w:rPr>
                <w:rFonts w:ascii="細明體" w:eastAsia="細明體" w:hAnsi="細明體" w:cs="細明體" w:hint="eastAsia"/>
                <w:color w:val="000000" w:themeColor="text1"/>
                <w:kern w:val="0"/>
                <w:szCs w:val="24"/>
              </w:rPr>
              <w:t>人、機構負責人利用執行職務之便，對他人為性騷擾，依第九條第二項對被害人為回復名譽之適當處分時，雇主、機構應提供適當之協助。</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學生、接受教育或訓練之人員於學校、教育或訓練機構接受教育或訓練時，對他人為性騷擾，依第九條第二項對被害人為回復名譽之適當處分時，學校或教育訓練機構應提供適當之協助。</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lastRenderedPageBreak/>
              <w:t>前二項之規定於機關不適用之。</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6" w:history="1">
              <w:r w:rsidRPr="006770E4">
                <w:rPr>
                  <w:rFonts w:ascii="新細明體" w:eastAsia="新細明體" w:hAnsi="新細明體" w:cs="新細明體"/>
                  <w:color w:val="000000" w:themeColor="text1"/>
                  <w:kern w:val="0"/>
                  <w:szCs w:val="24"/>
                  <w:u w:val="single"/>
                </w:rPr>
                <w:t>第 12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廣告物、出版品、廣播、電視、電子訊號、電腦網路或其他媒體，不得報導或記載被害人之姓名或其他足資識別被害人身分之資訊。但經有行為能力之被害人同意或犯罪偵查機關依法認為有必要者，不在此限。</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7" w:history="1">
              <w:r w:rsidRPr="006770E4">
                <w:rPr>
                  <w:rFonts w:ascii="新細明體" w:eastAsia="新細明體" w:hAnsi="新細明體" w:cs="新細明體"/>
                  <w:color w:val="000000" w:themeColor="text1"/>
                  <w:kern w:val="0"/>
                  <w:szCs w:val="24"/>
                  <w:u w:val="single"/>
                </w:rPr>
                <w:t>第 13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性騷擾事件被害人除可依相關法律請求協助外，並得於事件發生後一年內，向加害人所屬機關、部隊、學校、機構、僱用人或直轄市、縣 (市) 主管機關提出申訴。</w:t>
            </w:r>
          </w:p>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themeColor="text1"/>
                <w:kern w:val="0"/>
                <w:szCs w:val="24"/>
              </w:rPr>
            </w:pPr>
            <w:r w:rsidRPr="006770E4">
              <w:rPr>
                <w:rFonts w:ascii="細明體" w:eastAsia="細明體" w:hAnsi="細明體" w:cs="細明體" w:hint="eastAsia"/>
                <w:color w:val="000000" w:themeColor="text1"/>
                <w:kern w:val="0"/>
                <w:szCs w:val="24"/>
              </w:rPr>
              <w:t>前項直轄市、縣 (市) 主管機關受理申訴後，應即將該案件移送加害人所屬機關、部隊、學校、機構或僱用人調查，並</w:t>
            </w:r>
            <w:proofErr w:type="gramStart"/>
            <w:r w:rsidRPr="006770E4">
              <w:rPr>
                <w:rFonts w:ascii="細明體" w:eastAsia="細明體" w:hAnsi="細明體" w:cs="細明體" w:hint="eastAsia"/>
                <w:color w:val="000000" w:themeColor="text1"/>
                <w:kern w:val="0"/>
                <w:szCs w:val="24"/>
              </w:rPr>
              <w:t>予錄案</w:t>
            </w:r>
            <w:proofErr w:type="gramEnd"/>
            <w:r w:rsidRPr="006770E4">
              <w:rPr>
                <w:rFonts w:ascii="細明體" w:eastAsia="細明體" w:hAnsi="細明體" w:cs="細明體" w:hint="eastAsia"/>
                <w:color w:val="000000" w:themeColor="text1"/>
                <w:kern w:val="0"/>
                <w:szCs w:val="24"/>
              </w:rPr>
              <w:t>列管；加害人不明或不知有無所屬機關、部隊、學校、機構或僱用人時，應移請事件發生地警察機關調查。</w:t>
            </w:r>
          </w:p>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機關、部隊、學校、機構或僱用人，應於申訴或移送到達之日起七日內開始調查，並應於二個月內調查完成；必要時，得延長一個月，並應通知當事人。前項調查結果應以書面通知當事人及直轄市、縣 (市) 主管機關。機關、部隊、學校、機構或僱用人逾期未完成調查或當事人不服其調查結果者，當事人得於期限屆滿或調查結果通知到達之次日起</w:t>
            </w:r>
            <w:proofErr w:type="gramStart"/>
            <w:r w:rsidRPr="006770E4">
              <w:rPr>
                <w:rFonts w:ascii="細明體" w:eastAsia="細明體" w:hAnsi="細明體" w:cs="細明體" w:hint="eastAsia"/>
                <w:color w:val="000000" w:themeColor="text1"/>
                <w:kern w:val="0"/>
                <w:szCs w:val="24"/>
              </w:rPr>
              <w:t>三</w:t>
            </w:r>
            <w:proofErr w:type="gramEnd"/>
            <w:r w:rsidRPr="006770E4">
              <w:rPr>
                <w:rFonts w:ascii="細明體" w:eastAsia="細明體" w:hAnsi="細明體" w:cs="細明體" w:hint="eastAsia"/>
                <w:color w:val="000000" w:themeColor="text1"/>
                <w:kern w:val="0"/>
                <w:szCs w:val="24"/>
              </w:rPr>
              <w:t>十日內，向直轄市、縣 (市) 主管機關提出再申訴。當事人逾期提出申訴或再申訴時，直轄市、縣 (市) 主管機關得不予受理。</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8" w:history="1">
              <w:r w:rsidRPr="006770E4">
                <w:rPr>
                  <w:rFonts w:ascii="新細明體" w:eastAsia="新細明體" w:hAnsi="新細明體" w:cs="新細明體"/>
                  <w:color w:val="000000" w:themeColor="text1"/>
                  <w:kern w:val="0"/>
                  <w:szCs w:val="24"/>
                  <w:u w:val="single"/>
                </w:rPr>
                <w:t>第 14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直轄市、縣 (市) 主管機關受理性騷擾再申訴案件後，性騷擾防治委員會主任委員應於七日內指派委員三人至五人組成調查小組，並推選</w:t>
            </w:r>
            <w:proofErr w:type="gramStart"/>
            <w:r w:rsidRPr="006770E4">
              <w:rPr>
                <w:rFonts w:ascii="細明體" w:eastAsia="細明體" w:hAnsi="細明體" w:cs="細明體" w:hint="eastAsia"/>
                <w:color w:val="000000" w:themeColor="text1"/>
                <w:kern w:val="0"/>
                <w:szCs w:val="24"/>
              </w:rPr>
              <w:t>一</w:t>
            </w:r>
            <w:proofErr w:type="gramEnd"/>
            <w:r w:rsidRPr="006770E4">
              <w:rPr>
                <w:rFonts w:ascii="細明體" w:eastAsia="細明體" w:hAnsi="細明體" w:cs="細明體" w:hint="eastAsia"/>
                <w:color w:val="000000" w:themeColor="text1"/>
                <w:kern w:val="0"/>
                <w:szCs w:val="24"/>
              </w:rPr>
              <w:t>人為小組召集人，進行調查。並依前條第三項及第四項規定辦理。</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19" w:history="1">
              <w:r w:rsidRPr="006770E4">
                <w:rPr>
                  <w:rFonts w:ascii="新細明體" w:eastAsia="新細明體" w:hAnsi="新細明體" w:cs="新細明體"/>
                  <w:color w:val="000000" w:themeColor="text1"/>
                  <w:kern w:val="0"/>
                  <w:szCs w:val="24"/>
                  <w:u w:val="single"/>
                </w:rPr>
                <w:t>第 15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性騷擾事件已進入偵查或審判程序者，直轄市或縣 (市) 性騷擾防治委員會認有必要時，得議決於該程序終結前，停止該事件之處理。</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0" w:history="1">
              <w:r w:rsidRPr="006770E4">
                <w:rPr>
                  <w:rFonts w:ascii="新細明體" w:eastAsia="新細明體" w:hAnsi="新細明體" w:cs="新細明體"/>
                  <w:color w:val="000000" w:themeColor="text1"/>
                  <w:kern w:val="0"/>
                  <w:szCs w:val="24"/>
                  <w:u w:val="single"/>
                </w:rPr>
                <w:t>第 16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性騷擾事件雙方當事人得以書面或言詞向直轄市、縣 (市) 主管機關申請調解；其以言詞申請者，應製作筆錄。前項申請應表明調解事由及爭議情形。有關第一項調解案件之管轄、調解案件保密、規定期日不到場之效力、請求有關機關協助等事項，由中央主管機關另以辦法定之。</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1" w:history="1">
              <w:r w:rsidRPr="006770E4">
                <w:rPr>
                  <w:rFonts w:ascii="新細明體" w:eastAsia="新細明體" w:hAnsi="新細明體" w:cs="新細明體"/>
                  <w:color w:val="000000" w:themeColor="text1"/>
                  <w:kern w:val="0"/>
                  <w:szCs w:val="24"/>
                  <w:u w:val="single"/>
                </w:rPr>
                <w:t>第 17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調解除勘驗費，應由當事人核實支付外，不得收取任何費用或報酬。</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2" w:history="1">
              <w:r w:rsidRPr="006770E4">
                <w:rPr>
                  <w:rFonts w:ascii="新細明體" w:eastAsia="新細明體" w:hAnsi="新細明體" w:cs="新細明體"/>
                  <w:color w:val="000000" w:themeColor="text1"/>
                  <w:kern w:val="0"/>
                  <w:szCs w:val="24"/>
                  <w:u w:val="single"/>
                </w:rPr>
                <w:t>第 18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調解成立者，應作成調解書。前項調解書之作成及效力，</w:t>
            </w:r>
            <w:proofErr w:type="gramStart"/>
            <w:r w:rsidRPr="006770E4">
              <w:rPr>
                <w:rFonts w:ascii="細明體" w:eastAsia="細明體" w:hAnsi="細明體" w:cs="細明體" w:hint="eastAsia"/>
                <w:color w:val="000000" w:themeColor="text1"/>
                <w:kern w:val="0"/>
                <w:szCs w:val="24"/>
              </w:rPr>
              <w:t>準</w:t>
            </w:r>
            <w:proofErr w:type="gramEnd"/>
            <w:r w:rsidRPr="006770E4">
              <w:rPr>
                <w:rFonts w:ascii="細明體" w:eastAsia="細明體" w:hAnsi="細明體" w:cs="細明體" w:hint="eastAsia"/>
                <w:color w:val="000000" w:themeColor="text1"/>
                <w:kern w:val="0"/>
                <w:szCs w:val="24"/>
              </w:rPr>
              <w:t>用鄉鎮市調解條例第二十五條至第二十九條之規定。</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3" w:history="1">
              <w:r w:rsidRPr="006770E4">
                <w:rPr>
                  <w:rFonts w:ascii="新細明體" w:eastAsia="新細明體" w:hAnsi="新細明體" w:cs="新細明體"/>
                  <w:color w:val="000000" w:themeColor="text1"/>
                  <w:kern w:val="0"/>
                  <w:szCs w:val="24"/>
                  <w:u w:val="single"/>
                </w:rPr>
                <w:t>第 19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調解不成立者，當事人得向該管地方政府性騷擾防治委員會申請將調解事件移送該管司法機關；其第一審</w:t>
            </w:r>
            <w:proofErr w:type="gramStart"/>
            <w:r w:rsidRPr="006770E4">
              <w:rPr>
                <w:rFonts w:ascii="細明體" w:eastAsia="細明體" w:hAnsi="細明體" w:cs="細明體" w:hint="eastAsia"/>
                <w:color w:val="000000" w:themeColor="text1"/>
                <w:kern w:val="0"/>
                <w:szCs w:val="24"/>
              </w:rPr>
              <w:t>裁判費暫免</w:t>
            </w:r>
            <w:proofErr w:type="gramEnd"/>
            <w:r w:rsidRPr="006770E4">
              <w:rPr>
                <w:rFonts w:ascii="細明體" w:eastAsia="細明體" w:hAnsi="細明體" w:cs="細明體" w:hint="eastAsia"/>
                <w:color w:val="000000" w:themeColor="text1"/>
                <w:kern w:val="0"/>
                <w:szCs w:val="24"/>
              </w:rPr>
              <w:t>徵收。</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4" w:history="1">
              <w:r w:rsidRPr="006770E4">
                <w:rPr>
                  <w:rFonts w:ascii="新細明體" w:eastAsia="新細明體" w:hAnsi="新細明體" w:cs="新細明體"/>
                  <w:color w:val="000000" w:themeColor="text1"/>
                  <w:kern w:val="0"/>
                  <w:szCs w:val="24"/>
                  <w:u w:val="single"/>
                </w:rPr>
                <w:t>第 20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對他人為性騷擾者，由直轄市、縣 (市) 主管機關處新臺幣一萬元以上十萬元以下罰鍰。</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5" w:history="1">
              <w:r w:rsidRPr="006770E4">
                <w:rPr>
                  <w:rFonts w:ascii="新細明體" w:eastAsia="新細明體" w:hAnsi="新細明體" w:cs="新細明體"/>
                  <w:color w:val="000000" w:themeColor="text1"/>
                  <w:kern w:val="0"/>
                  <w:szCs w:val="24"/>
                  <w:u w:val="single"/>
                </w:rPr>
                <w:t>第 21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對於因教育、訓練、醫療、公務、業務、求職或其他相類關係受自己監督、照護之人，利用權勢或機會為性騷擾者，得加重科處罰鍰至二分之一。</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6" w:history="1">
              <w:r w:rsidRPr="006770E4">
                <w:rPr>
                  <w:rFonts w:ascii="新細明體" w:eastAsia="新細明體" w:hAnsi="新細明體" w:cs="新細明體"/>
                  <w:color w:val="000000" w:themeColor="text1"/>
                  <w:kern w:val="0"/>
                  <w:szCs w:val="24"/>
                  <w:u w:val="single"/>
                </w:rPr>
                <w:t>第 22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違反第七條第一項後段、第二項規定者，由直轄市、縣 (市) 主管機關處新臺幣一萬元以上十萬元以下罰鍰。經通知限期改正仍不改正者，得按次連續處罰。</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7" w:history="1">
              <w:r w:rsidRPr="006770E4">
                <w:rPr>
                  <w:rFonts w:ascii="新細明體" w:eastAsia="新細明體" w:hAnsi="新細明體" w:cs="新細明體"/>
                  <w:color w:val="000000" w:themeColor="text1"/>
                  <w:kern w:val="0"/>
                  <w:szCs w:val="24"/>
                  <w:u w:val="single"/>
                </w:rPr>
                <w:t>第 23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機關、部隊、學校、機構或僱用人為第十條第一項規定者，由直轄市、縣 (市) 主管機關處新臺幣一萬元以上十萬元以下罰鍰。經通知限期改正仍不改正者，得按次連續處罰。</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8" w:history="1">
              <w:r w:rsidRPr="006770E4">
                <w:rPr>
                  <w:rFonts w:ascii="新細明體" w:eastAsia="新細明體" w:hAnsi="新細明體" w:cs="新細明體"/>
                  <w:color w:val="000000" w:themeColor="text1"/>
                  <w:kern w:val="0"/>
                  <w:szCs w:val="24"/>
                  <w:u w:val="single"/>
                </w:rPr>
                <w:t>第 24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違反第十二條規定者，由各該目的事業主管機關處新臺幣六萬元以上三十萬元以下罰鍰，並得沒入第十二條之物品或</w:t>
            </w:r>
            <w:proofErr w:type="gramStart"/>
            <w:r w:rsidRPr="006770E4">
              <w:rPr>
                <w:rFonts w:ascii="細明體" w:eastAsia="細明體" w:hAnsi="細明體" w:cs="細明體" w:hint="eastAsia"/>
                <w:color w:val="000000" w:themeColor="text1"/>
                <w:kern w:val="0"/>
                <w:szCs w:val="24"/>
              </w:rPr>
              <w:t>採</w:t>
            </w:r>
            <w:proofErr w:type="gramEnd"/>
            <w:r w:rsidRPr="006770E4">
              <w:rPr>
                <w:rFonts w:ascii="細明體" w:eastAsia="細明體" w:hAnsi="細明體" w:cs="細明體" w:hint="eastAsia"/>
                <w:color w:val="000000" w:themeColor="text1"/>
                <w:kern w:val="0"/>
                <w:szCs w:val="24"/>
              </w:rPr>
              <w:t>行其他必要之處置。其經通知限期改正，屆期不改正者，得按次連續處罰。</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29" w:history="1">
              <w:r w:rsidRPr="006770E4">
                <w:rPr>
                  <w:rFonts w:ascii="新細明體" w:eastAsia="新細明體" w:hAnsi="新細明體" w:cs="新細明體"/>
                  <w:color w:val="000000" w:themeColor="text1"/>
                  <w:kern w:val="0"/>
                  <w:szCs w:val="24"/>
                  <w:u w:val="single"/>
                </w:rPr>
                <w:t>第 25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意圖性騷擾，乘人不及抗拒而為親吻、擁抱或觸摸其臀部、胸部或其他身體隱私處之行為者，處二年以下有期徒刑、拘役或科或</w:t>
            </w:r>
            <w:proofErr w:type="gramStart"/>
            <w:r w:rsidRPr="006770E4">
              <w:rPr>
                <w:rFonts w:ascii="細明體" w:eastAsia="細明體" w:hAnsi="細明體" w:cs="細明體" w:hint="eastAsia"/>
                <w:color w:val="000000" w:themeColor="text1"/>
                <w:kern w:val="0"/>
                <w:szCs w:val="24"/>
              </w:rPr>
              <w:t>併</w:t>
            </w:r>
            <w:proofErr w:type="gramEnd"/>
            <w:r w:rsidRPr="006770E4">
              <w:rPr>
                <w:rFonts w:ascii="細明體" w:eastAsia="細明體" w:hAnsi="細明體" w:cs="細明體" w:hint="eastAsia"/>
                <w:color w:val="000000" w:themeColor="text1"/>
                <w:kern w:val="0"/>
                <w:szCs w:val="24"/>
              </w:rPr>
              <w:t>科新臺幣十萬元以下罰金。前項之罪，須告訴乃論。</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30" w:history="1">
              <w:r w:rsidRPr="006770E4">
                <w:rPr>
                  <w:rFonts w:ascii="新細明體" w:eastAsia="新細明體" w:hAnsi="新細明體" w:cs="新細明體"/>
                  <w:color w:val="000000" w:themeColor="text1"/>
                  <w:kern w:val="0"/>
                  <w:szCs w:val="24"/>
                  <w:u w:val="single"/>
                </w:rPr>
                <w:t>第 26 條</w:t>
              </w:r>
            </w:hyperlink>
          </w:p>
        </w:tc>
        <w:tc>
          <w:tcPr>
            <w:tcW w:w="4419" w:type="pct"/>
            <w:vAlign w:val="center"/>
            <w:hideMark/>
          </w:tcPr>
          <w:p w:rsidR="006770E4" w:rsidRPr="006770E4" w:rsidRDefault="006770E4" w:rsidP="00745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第七條至第十一條、第二十二條及第二十三條之規定，於性侵害犯罪</w:t>
            </w:r>
            <w:proofErr w:type="gramStart"/>
            <w:r w:rsidRPr="006770E4">
              <w:rPr>
                <w:rFonts w:ascii="細明體" w:eastAsia="細明體" w:hAnsi="細明體" w:cs="細明體" w:hint="eastAsia"/>
                <w:color w:val="000000" w:themeColor="text1"/>
                <w:kern w:val="0"/>
                <w:szCs w:val="24"/>
              </w:rPr>
              <w:t>準</w:t>
            </w:r>
            <w:proofErr w:type="gramEnd"/>
            <w:r w:rsidRPr="006770E4">
              <w:rPr>
                <w:rFonts w:ascii="細明體" w:eastAsia="細明體" w:hAnsi="細明體" w:cs="細明體" w:hint="eastAsia"/>
                <w:color w:val="000000" w:themeColor="text1"/>
                <w:kern w:val="0"/>
                <w:szCs w:val="24"/>
              </w:rPr>
              <w:t>用之。前項行政罰鍰之科處，由性侵害犯罪防治主管機關為之。</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31" w:history="1">
              <w:r w:rsidRPr="006770E4">
                <w:rPr>
                  <w:rFonts w:ascii="新細明體" w:eastAsia="新細明體" w:hAnsi="新細明體" w:cs="新細明體"/>
                  <w:color w:val="000000" w:themeColor="text1"/>
                  <w:kern w:val="0"/>
                  <w:szCs w:val="24"/>
                  <w:u w:val="single"/>
                </w:rPr>
                <w:t>第 27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本法施行細則，由中央主管機關定之。</w:t>
            </w:r>
          </w:p>
        </w:tc>
      </w:tr>
      <w:tr w:rsidR="006770E4" w:rsidRPr="006770E4" w:rsidTr="006770E4">
        <w:trPr>
          <w:jc w:val="center"/>
        </w:trPr>
        <w:tc>
          <w:tcPr>
            <w:tcW w:w="581" w:type="pct"/>
            <w:noWrap/>
            <w:vAlign w:val="center"/>
            <w:hideMark/>
          </w:tcPr>
          <w:p w:rsidR="006770E4" w:rsidRPr="006770E4" w:rsidRDefault="006770E4" w:rsidP="00582B38">
            <w:pPr>
              <w:widowControl/>
              <w:rPr>
                <w:rFonts w:ascii="新細明體" w:eastAsia="新細明體" w:hAnsi="新細明體" w:cs="新細明體"/>
                <w:color w:val="000000" w:themeColor="text1"/>
                <w:kern w:val="0"/>
                <w:szCs w:val="24"/>
              </w:rPr>
            </w:pPr>
            <w:hyperlink r:id="rId32" w:history="1">
              <w:r w:rsidRPr="006770E4">
                <w:rPr>
                  <w:rFonts w:ascii="新細明體" w:eastAsia="新細明體" w:hAnsi="新細明體" w:cs="新細明體"/>
                  <w:color w:val="000000" w:themeColor="text1"/>
                  <w:kern w:val="0"/>
                  <w:szCs w:val="24"/>
                  <w:u w:val="single"/>
                </w:rPr>
                <w:t>第 28 條</w:t>
              </w:r>
            </w:hyperlink>
          </w:p>
        </w:tc>
        <w:tc>
          <w:tcPr>
            <w:tcW w:w="4419" w:type="pct"/>
            <w:vAlign w:val="center"/>
            <w:hideMark/>
          </w:tcPr>
          <w:p w:rsidR="006770E4" w:rsidRPr="006770E4" w:rsidRDefault="006770E4" w:rsidP="0058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Cs w:val="24"/>
              </w:rPr>
            </w:pPr>
            <w:r w:rsidRPr="006770E4">
              <w:rPr>
                <w:rFonts w:ascii="細明體" w:eastAsia="細明體" w:hAnsi="細明體" w:cs="細明體" w:hint="eastAsia"/>
                <w:color w:val="000000" w:themeColor="text1"/>
                <w:kern w:val="0"/>
                <w:szCs w:val="24"/>
              </w:rPr>
              <w:t>本法自公布後一年施行。</w:t>
            </w:r>
          </w:p>
        </w:tc>
      </w:tr>
    </w:tbl>
    <w:p w:rsidR="006B79ED" w:rsidRPr="006770E4" w:rsidRDefault="006B79ED"/>
    <w:sectPr w:rsidR="006B79ED" w:rsidRPr="006770E4" w:rsidSect="00BB763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9ED"/>
    <w:rsid w:val="006770E4"/>
    <w:rsid w:val="006B79ED"/>
    <w:rsid w:val="00745F49"/>
    <w:rsid w:val="00BB76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3E"/>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79ED"/>
    <w:rPr>
      <w:color w:val="0000FF"/>
      <w:u w:val="single"/>
    </w:rPr>
  </w:style>
  <w:style w:type="paragraph" w:styleId="a4">
    <w:name w:val="Balloon Text"/>
    <w:basedOn w:val="a"/>
    <w:link w:val="a5"/>
    <w:uiPriority w:val="99"/>
    <w:semiHidden/>
    <w:unhideWhenUsed/>
    <w:rsid w:val="006B79E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B79E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677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770E4"/>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885872663">
      <w:bodyDiv w:val="1"/>
      <w:marLeft w:val="0"/>
      <w:marRight w:val="0"/>
      <w:marTop w:val="0"/>
      <w:marBottom w:val="0"/>
      <w:divBdr>
        <w:top w:val="none" w:sz="0" w:space="0" w:color="auto"/>
        <w:left w:val="none" w:sz="0" w:space="0" w:color="auto"/>
        <w:bottom w:val="none" w:sz="0" w:space="0" w:color="auto"/>
        <w:right w:val="none" w:sz="0" w:space="0" w:color="auto"/>
      </w:divBdr>
      <w:divsChild>
        <w:div w:id="1423260631">
          <w:marLeft w:val="562"/>
          <w:marRight w:val="0"/>
          <w:marTop w:val="154"/>
          <w:marBottom w:val="0"/>
          <w:divBdr>
            <w:top w:val="none" w:sz="0" w:space="0" w:color="auto"/>
            <w:left w:val="none" w:sz="0" w:space="0" w:color="auto"/>
            <w:bottom w:val="none" w:sz="0" w:space="0" w:color="auto"/>
            <w:right w:val="none" w:sz="0" w:space="0" w:color="auto"/>
          </w:divBdr>
        </w:div>
      </w:divsChild>
    </w:div>
    <w:div w:id="1290281963">
      <w:bodyDiv w:val="1"/>
      <w:marLeft w:val="0"/>
      <w:marRight w:val="0"/>
      <w:marTop w:val="0"/>
      <w:marBottom w:val="0"/>
      <w:divBdr>
        <w:top w:val="none" w:sz="0" w:space="0" w:color="auto"/>
        <w:left w:val="none" w:sz="0" w:space="0" w:color="auto"/>
        <w:bottom w:val="none" w:sz="0" w:space="0" w:color="auto"/>
        <w:right w:val="none" w:sz="0" w:space="0" w:color="auto"/>
      </w:divBdr>
      <w:divsChild>
        <w:div w:id="1850673878">
          <w:marLeft w:val="0"/>
          <w:marRight w:val="0"/>
          <w:marTop w:val="0"/>
          <w:marBottom w:val="0"/>
          <w:divBdr>
            <w:top w:val="none" w:sz="0" w:space="0" w:color="auto"/>
            <w:left w:val="none" w:sz="0" w:space="0" w:color="auto"/>
            <w:bottom w:val="none" w:sz="0" w:space="0" w:color="auto"/>
            <w:right w:val="none" w:sz="0" w:space="0" w:color="auto"/>
          </w:divBdr>
          <w:divsChild>
            <w:div w:id="1667125346">
              <w:marLeft w:val="0"/>
              <w:marRight w:val="0"/>
              <w:marTop w:val="0"/>
              <w:marBottom w:val="0"/>
              <w:divBdr>
                <w:top w:val="none" w:sz="0" w:space="0" w:color="auto"/>
                <w:left w:val="none" w:sz="0" w:space="0" w:color="auto"/>
                <w:bottom w:val="none" w:sz="0" w:space="0" w:color="auto"/>
                <w:right w:val="none" w:sz="0" w:space="0" w:color="auto"/>
              </w:divBdr>
              <w:divsChild>
                <w:div w:id="1578663510">
                  <w:marLeft w:val="0"/>
                  <w:marRight w:val="0"/>
                  <w:marTop w:val="0"/>
                  <w:marBottom w:val="0"/>
                  <w:divBdr>
                    <w:top w:val="none" w:sz="0" w:space="0" w:color="auto"/>
                    <w:left w:val="none" w:sz="0" w:space="0" w:color="auto"/>
                    <w:bottom w:val="none" w:sz="0" w:space="0" w:color="auto"/>
                    <w:right w:val="none" w:sz="0" w:space="0" w:color="auto"/>
                  </w:divBdr>
                  <w:divsChild>
                    <w:div w:id="11544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D0050074&amp;FLNO=4%20%20%20%20%20" TargetMode="External"/><Relationship Id="rId13" Type="http://schemas.openxmlformats.org/officeDocument/2006/relationships/hyperlink" Target="http://law.moj.gov.tw/LawClass/LawSingle.aspx?Pcode=D0050074&amp;FLNO=9%20%20%20%20%20" TargetMode="External"/><Relationship Id="rId18" Type="http://schemas.openxmlformats.org/officeDocument/2006/relationships/hyperlink" Target="http://law.moj.gov.tw/LawClass/LawSingle.aspx?Pcode=D0050074&amp;FLNO=14%20%20%20%20" TargetMode="External"/><Relationship Id="rId26" Type="http://schemas.openxmlformats.org/officeDocument/2006/relationships/hyperlink" Target="http://law.moj.gov.tw/LawClass/LawSingle.aspx?Pcode=D0050074&amp;FLNO=22%20%20%20%20" TargetMode="External"/><Relationship Id="rId3" Type="http://schemas.openxmlformats.org/officeDocument/2006/relationships/webSettings" Target="webSettings.xml"/><Relationship Id="rId21" Type="http://schemas.openxmlformats.org/officeDocument/2006/relationships/hyperlink" Target="http://law.moj.gov.tw/LawClass/LawSingle.aspx?Pcode=D0050074&amp;FLNO=17%20%20%20%20" TargetMode="External"/><Relationship Id="rId34" Type="http://schemas.openxmlformats.org/officeDocument/2006/relationships/theme" Target="theme/theme1.xml"/><Relationship Id="rId7" Type="http://schemas.openxmlformats.org/officeDocument/2006/relationships/hyperlink" Target="http://law.moj.gov.tw/LawClass/LawSingle.aspx?Pcode=D0050074&amp;FLNO=3%20%20%20%20%20" TargetMode="External"/><Relationship Id="rId12" Type="http://schemas.openxmlformats.org/officeDocument/2006/relationships/hyperlink" Target="http://law.moj.gov.tw/LawClass/LawSingle.aspx?Pcode=D0050074&amp;FLNO=8%20%20%20%20%20" TargetMode="External"/><Relationship Id="rId17" Type="http://schemas.openxmlformats.org/officeDocument/2006/relationships/hyperlink" Target="http://law.moj.gov.tw/LawClass/LawSingle.aspx?Pcode=D0050074&amp;FLNO=13%20%20%20%20" TargetMode="External"/><Relationship Id="rId25" Type="http://schemas.openxmlformats.org/officeDocument/2006/relationships/hyperlink" Target="http://law.moj.gov.tw/LawClass/LawSingle.aspx?Pcode=D0050074&amp;FLNO=21%20%20%20%2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aw.moj.gov.tw/LawClass/LawSingle.aspx?Pcode=D0050074&amp;FLNO=12%20%20%20%20" TargetMode="External"/><Relationship Id="rId20" Type="http://schemas.openxmlformats.org/officeDocument/2006/relationships/hyperlink" Target="http://law.moj.gov.tw/LawClass/LawSingle.aspx?Pcode=D0050074&amp;FLNO=16%20%20%20%20" TargetMode="External"/><Relationship Id="rId29" Type="http://schemas.openxmlformats.org/officeDocument/2006/relationships/hyperlink" Target="http://law.moj.gov.tw/LawClass/LawSingle.aspx?Pcode=D0050074&amp;FLNO=25%20%20%20%20" TargetMode="External"/><Relationship Id="rId1" Type="http://schemas.openxmlformats.org/officeDocument/2006/relationships/styles" Target="styles.xml"/><Relationship Id="rId6" Type="http://schemas.openxmlformats.org/officeDocument/2006/relationships/hyperlink" Target="http://law.moj.gov.tw/LawClass/LawSingle.aspx?Pcode=D0050074&amp;FLNO=2%20%20%20%20%20" TargetMode="External"/><Relationship Id="rId11" Type="http://schemas.openxmlformats.org/officeDocument/2006/relationships/hyperlink" Target="http://law.moj.gov.tw/LawClass/LawSingle.aspx?Pcode=D0050074&amp;FLNO=7%20%20%20%20%20" TargetMode="External"/><Relationship Id="rId24" Type="http://schemas.openxmlformats.org/officeDocument/2006/relationships/hyperlink" Target="http://law.moj.gov.tw/LawClass/LawSingle.aspx?Pcode=D0050074&amp;FLNO=20%20%20%20%20" TargetMode="External"/><Relationship Id="rId32" Type="http://schemas.openxmlformats.org/officeDocument/2006/relationships/hyperlink" Target="http://law.moj.gov.tw/LawClass/LawSingle.aspx?Pcode=D0050074&amp;FLNO=28%20%20%20%20" TargetMode="External"/><Relationship Id="rId5" Type="http://schemas.openxmlformats.org/officeDocument/2006/relationships/hyperlink" Target="http://law.moj.gov.tw/LawClass/LawSingle.aspx?Pcode=D0050074&amp;FLNO=1%20%20%20%20%20" TargetMode="External"/><Relationship Id="rId15" Type="http://schemas.openxmlformats.org/officeDocument/2006/relationships/hyperlink" Target="http://law.moj.gov.tw/LawClass/LawSingle.aspx?Pcode=D0050074&amp;FLNO=11%20%20%20%20" TargetMode="External"/><Relationship Id="rId23" Type="http://schemas.openxmlformats.org/officeDocument/2006/relationships/hyperlink" Target="http://law.moj.gov.tw/LawClass/LawSingle.aspx?Pcode=D0050074&amp;FLNO=19%20%20%20%20" TargetMode="External"/><Relationship Id="rId28" Type="http://schemas.openxmlformats.org/officeDocument/2006/relationships/hyperlink" Target="http://law.moj.gov.tw/LawClass/LawSingle.aspx?Pcode=D0050074&amp;FLNO=24%20%20%20%20" TargetMode="External"/><Relationship Id="rId10" Type="http://schemas.openxmlformats.org/officeDocument/2006/relationships/hyperlink" Target="http://law.moj.gov.tw/LawClass/LawSingle.aspx?Pcode=D0050074&amp;FLNO=6%20%20%20%20%20" TargetMode="External"/><Relationship Id="rId19" Type="http://schemas.openxmlformats.org/officeDocument/2006/relationships/hyperlink" Target="http://law.moj.gov.tw/LawClass/LawSingle.aspx?Pcode=D0050074&amp;FLNO=15%20%20%20%20" TargetMode="External"/><Relationship Id="rId31" Type="http://schemas.openxmlformats.org/officeDocument/2006/relationships/hyperlink" Target="http://law.moj.gov.tw/LawClass/LawSingle.aspx?Pcode=D0050074&amp;FLNO=27%20%20%20%20" TargetMode="External"/><Relationship Id="rId4" Type="http://schemas.openxmlformats.org/officeDocument/2006/relationships/hyperlink" Target="http://law.moj.gov.tw/LawClass/LawContent.aspx?PCODE=D0050074" TargetMode="External"/><Relationship Id="rId9" Type="http://schemas.openxmlformats.org/officeDocument/2006/relationships/hyperlink" Target="http://law.moj.gov.tw/LawClass/LawSingle.aspx?Pcode=D0050074&amp;FLNO=5%20%20%20%20%20" TargetMode="External"/><Relationship Id="rId14" Type="http://schemas.openxmlformats.org/officeDocument/2006/relationships/hyperlink" Target="http://law.moj.gov.tw/LawClass/LawSingle.aspx?Pcode=D0050074&amp;FLNO=10%20%20%20%20" TargetMode="External"/><Relationship Id="rId22" Type="http://schemas.openxmlformats.org/officeDocument/2006/relationships/hyperlink" Target="http://law.moj.gov.tw/LawClass/LawSingle.aspx?Pcode=D0050074&amp;FLNO=18%20%20%20%20" TargetMode="External"/><Relationship Id="rId27" Type="http://schemas.openxmlformats.org/officeDocument/2006/relationships/hyperlink" Target="http://law.moj.gov.tw/LawClass/LawSingle.aspx?Pcode=D0050074&amp;FLNO=23%20%20%20%20" TargetMode="External"/><Relationship Id="rId30" Type="http://schemas.openxmlformats.org/officeDocument/2006/relationships/hyperlink" Target="http://law.moj.gov.tw/LawClass/LawSingle.aspx?Pcode=D0050074&amp;FLNO=26%20%20%20%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3</cp:revision>
  <dcterms:created xsi:type="dcterms:W3CDTF">2012-06-27T04:13:00Z</dcterms:created>
  <dcterms:modified xsi:type="dcterms:W3CDTF">2012-06-27T04:19:00Z</dcterms:modified>
</cp:coreProperties>
</file>